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企业研发中心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未说明层级时必须先确认省级、市级或区县版本，不得混用不同地区的指标和评分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经营年限、规模或行业范围满足当期申报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中心组织架构、负责人和管理制度符合当期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人员数量或占比达到现行通知门槛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金额、占比或增速达到现行通知门槛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场地面积、仪器设备原值或试验条件达到现行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在研项目、知识产权、成果转化和产学研合作达到评分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独立研发组织、稳定研发人员、研发投入、场地设备、项目成果和制度运行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必须完整复刻当期评分表，逐项列分值、现状、证据、缺口和预计得分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省级、市级或区县版本 → 锁定评分表 → 指标测算 → 资料补强 → 申报认定或复核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研发中心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机构制度和年度计划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项目与成果转化台账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组织架构与任命文件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人员名册和劳动关系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费用明细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场地设备清单与发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立项结题和成果转化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研发中心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