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首台套装备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三首项目在申报表中按产品实际情况选择国际、国内、省内或市级等档次，不要求用户事先固定版本。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产品边界确认 → 申报档次由当期表单选择 → 技术成熟度与应用证据闭环 → 专家评审 → 公示认定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首台套装备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申报单位、产品和产业领域符合当期通知范围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申报产品属于首台套装备口径并具有清晰的整机或系统边界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产品完成设计、制造、调试及规定阶段的应用验证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核心技术拥有自主知识产权且权属和关联清晰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性能指标、查新、检测或鉴定资料满足当期证明要求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销售合同、应用证明、保险或用户验证满足对应档次要求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装备产品分类、技术创新、成熟度、首台套销售或应用及自主知识产权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可行性报告以产品成熟度证据链为主，不套用企业荣誉型项目的评分逻辑。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产品创新性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技术成熟度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自主可控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应用验证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经济与产业效益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产品总图、BOM、技术规格、工艺文件和试制记录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检测报告、查新报告、鉴定或验收资料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发明专利、软件著作权和技术秘密管理资料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销售合同、发票、用户使用报告、保险资料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研发机构、研发人员和试验条件资料，通知要求时重点核验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研发机构或企业技术中心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整机可靠性和关键性能第三方验证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研发机构或企业技术中心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整机可靠性和关键性能第三方验证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首台套装备项目申报可行性分析报告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