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首台套装备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三首项目在申报表中按产品实际情况选择国际、国内、省内或市级等档次，不要求用户事先固定版本。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申报单位、产品和产业领域符合当期通知范围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申报产品属于首台套装备口径并具有清晰的整机或系统边界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产品完成设计、制造、调试及规定阶段的应用验证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核心技术拥有自主知识产权且权属和关联清晰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性能指标、查新、检测或鉴定资料满足当期证明要求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销售合同、应用证明、保险或用户验证满足对应档次要求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装备产品分类、技术创新、成熟度、首台套销售或应用及自主知识产权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可行性报告以产品成熟度证据链为主，不套用企业荣誉型项目的评分逻辑。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产品边界确认 → 申报档次由当期表单选择 → 技术成熟度与应用证据闭环 → 专家评审 → 公示认定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首台套装备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研发机构或企业技术中心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整机可靠性和关键性能第三方验证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产品总图、BOM、技术规格、工艺文件和试制记录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检测报告、查新报告、鉴定或验收资料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发明专利、软件著作权和技术秘密管理资料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销售合同、发票、用户使用报告、保险资料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研发机构、研发人员和试验条件资料，通知要求时重点核验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首台套装备项目前期评估报告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