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首版次软件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按当期指南和软件产品实际情况选择档次，不要求用户在需求模糊时预先选择固定层级。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申报软件属于当期支持领域并具有独立产品或系统边界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核心代码、算法、架构或平台技术具有自主知识产权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版本完成开发测试并达到规定的成熟度和稳定性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功能、性能、兼容性和信息安全测试满足当期要求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首版次销售、用户部署或示范应用资料符合对应路径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软件著作权、专利和开源组件合规资料完整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软件产品边界、核心功能、技术创新、成熟度、知识产权和首次市场应用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可行性报告必须以指定软件版本为对象，避免把企业整体数字化能力误作首版次产品成熟度。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软件产品及版本锁定 → 申报档次由表单选择 → 功能性能与安全测试 → 用户应用验证 → 专家评审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首版次软件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第三方软件测试和安全测评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开源组件与数据合规清单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需求规格与产品说明书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架构设计和版本记录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测试报告和安全测评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软件著作权与专利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合同、部署记录和用户应用报告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首版次软件项目前期评估报告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