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科技计划类项目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项目申报可行性分析报告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用于逐条核验、评分测算、证据闭环和年度实施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一、项目版本与窗口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科技计划原有分析逻辑保持不变；用户表述模糊时先确认国家、省级、市级或区县项目及具体指南方向。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文件名称与文号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生效及适用范围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原文位置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1.1 申报路径和时间控制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完整路径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确认项目层级与指南方向 → 申报主体资格 → 技术路线和任务书 → 预算合规 → 专家评审与立项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科技计划类项目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二、总体结论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36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依据及限制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申报结论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□建议申报  □有条件申报  □转下一年度  □暂缓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［结合通知、有效期、复核和截止日期］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预计满足硬门槛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［填写满足数/总数］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［以现行通知原文为准］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预计评分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［仅在评分表已锁定时计算］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关键前置任务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［填写三项以内］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［写责任人和最迟完成时间］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官方时间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企业内部截止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资料冻结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专项报告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网上申报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推荐审核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补正答辩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2"/>
        <w:pageBreakBefore/>
      </w:pPr>
      <w:r>
        <w:t>2.1 政策原文摘录规则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逐条复制现行通知的明确条件，不用经验性概述替代原文。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每项条件同时记录条款、附件、页码或表格位置。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当年截止项目必须写明企业端、区县推荐端及最终截止日期。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管理办法、年度通知、指南和评分附件冲突时，记录冲突并按更高等级或更晚生效文件处理。</w:t>
      </w:r>
    </w:p>
    <w:p>
      <w:pPr>
        <w:pStyle w:val="Heading2"/>
      </w:pPr>
      <w:r>
        <w:t>2.2 数据截止日和口径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统计期间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47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营业收入与利润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主导产品或申报对象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投资与设备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</w:tbl>
    <w:p>
      <w:pPr>
        <w:pStyle w:val="Heading1"/>
        <w:pageBreakBefore/>
      </w:pPr>
      <w:r>
        <w:t>三、现行条件或完整评分表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现行条件或评分项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证据来源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条件分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申报单位、联合单位和负责人符合指南主体要求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项目研究内容准确命中指南方向和支持边界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前期研发基础、团队、场地设备和知识产权能够支撑实施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关键技术指标、阶段目标和验收成果可量化验证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项目周期、总投资、自筹资金和财政资金预算符合要求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合作协议、知识产权归属和成果转化安排清晰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判定规则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只用现行政策和已核验企业数据作达标判断；企业未提供的数据写待企业确认，明确检索未命中的资料写待补强。</w:t>
            </w:r>
          </w:p>
        </w:tc>
      </w:tr>
    </w:tbl>
    <w:p>
      <w:pPr>
        <w:pStyle w:val="Heading1"/>
        <w:pageBreakBefore/>
      </w:pPr>
      <w:r>
        <w:t>四、项目专属核心对象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项目路由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指南方向匹配、技术问题、研发基础、任务指标、预算和成果产业化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专项要求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可行性报告围绕指南和任务书展开，不改变尖兵领雁、市级重大及既有科技计划分析逻辑。</w:t>
            </w:r>
          </w:p>
        </w:tc>
      </w:tr>
    </w:tbl>
    <w:p>
      <w:pPr>
        <w:spacing w:after="0"/>
      </w:pPr>
    </w:p>
    <w:p>
      <w:pPr>
        <w:pStyle w:val="Heading2"/>
      </w:pPr>
      <w:r>
        <w:t>4.1 评分表与竞争力测算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79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预计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评分规则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指南匹配度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技术创新性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研发基础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技术路线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团队条件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6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预算合理性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7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产业化与社会效益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</w:tbl>
    <w:p>
      <w:pPr>
        <w:spacing w:after="0"/>
      </w:pPr>
    </w:p>
    <w:p>
      <w:pPr>
        <w:pStyle w:val="Heading2"/>
      </w:pPr>
      <w:r>
        <w:t>4.2 得分解释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预计得分必须能回溯到评分条款和企业证据。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软提升项和加分项应进入任务包，但不得写成固定加分或硬门槛。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无公开评分表的项目不虚构分值，改用优先级、成熟度和证据完整度评价。</w:t>
      </w:r>
    </w:p>
    <w:p>
      <w:pPr>
        <w:pStyle w:val="Heading2"/>
      </w:pPr>
      <w:r>
        <w:t>4.3 竞争位置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对标对象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同口径指标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同行值或区间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差距与动作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［政府公示同类企业］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［行业代表产品］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五、逐项补强计划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6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94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证据主题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证据载体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指南逐条对应表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技术查新和现有成果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团队与研发条件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任务指标测试方法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预算测算和自筹证明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6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合作与成果转化协议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</w:tbl>
    <w:p>
      <w:pPr>
        <w:spacing w:after="0"/>
      </w:pPr>
    </w:p>
    <w:p>
      <w:pPr>
        <w:pStyle w:val="Heading2"/>
      </w:pPr>
      <w:r>
        <w:t>5.1 补强任务表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技术查新或科技咨询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任务指标检测方案和项目预算底稿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</w:tbl>
    <w:p>
      <w:pPr>
        <w:pStyle w:val="Heading1"/>
        <w:pageBreakBefore/>
      </w:pPr>
      <w:r>
        <w:t>六、年度倒排计划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重点动作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底稿建立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缺口补强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材料冻结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申报与补正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1"/>
      </w:pPr>
      <w:r>
        <w:t>七、科技咨询补强</w:t>
      </w:r>
    </w:p>
    <w:p>
      <w:pPr>
        <w:pStyle w:val="Heading2"/>
      </w:pPr>
      <w:r>
        <w:t>7.1 技术水平双报告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评价对象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对标范围</w:t>
            </w:r>
          </w:p>
        </w:tc>
        <w:tc>
          <w:tcPr>
            <w:tcW w:type="dxa" w:w="243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关键证据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目标表述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国内同类产品</w:t>
            </w:r>
          </w:p>
        </w:tc>
        <w:tc>
          <w:tcPr>
            <w:tcW w:type="dxa" w:w="243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技术指标、专利、检测、应用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证据充分后论证国内领先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国际同类产品</w:t>
            </w:r>
          </w:p>
        </w:tc>
        <w:tc>
          <w:tcPr>
            <w:tcW w:type="dxa" w:w="243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技术指标、PCT、认证、国际应用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证据充分后论证国际先进</w:t>
            </w:r>
          </w:p>
        </w:tc>
      </w:tr>
    </w:tbl>
    <w:p>
      <w:pPr>
        <w:pStyle w:val="Heading1"/>
        <w:pageBreakBefore/>
      </w:pPr>
      <w:r>
        <w:t>附录 A、补强实施底稿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补强事项</w:t>
            </w:r>
          </w:p>
        </w:tc>
        <w:tc>
          <w:tcPr>
            <w:tcW w:type="dxa" w:w="13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实施动作</w:t>
            </w:r>
          </w:p>
        </w:tc>
        <w:tc>
          <w:tcPr>
            <w:tcW w:type="dxa" w:w="124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96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技术查新或科技咨询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任务指标检测方案和项目预算底稿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</w:tbl>
    <w:p>
      <w:pPr>
        <w:spacing w:after="0"/>
      </w:pPr>
    </w:p>
    <w:p>
      <w:pPr>
        <w:pStyle w:val="Heading2"/>
      </w:pPr>
      <w:r>
        <w:t>6.1 财务与资源约束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资源项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政策要求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企业现状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09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营业收入与增长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人员与设备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6.2 任务排序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一级：不完成即不能申报或不能通过复核。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二级：直接影响评分、成熟度或竞争力。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三级：软提升项和长期能力建设。</w:t>
      </w:r>
    </w:p>
    <w:p>
      <w:pPr>
        <w:pStyle w:val="Heading1"/>
        <w:pageBreakBefore/>
      </w:pPr>
      <w:r>
        <w:t>附录 B、风险、决策与提交前复核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02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硬门槛风险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证据真实性风险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数据口径风险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评分竞争风险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7.1 最终决策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决策结论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［填写建议申报、培育后申报、转下一年度或暂缓；同时写明三项关键依据和剩余不确定性。］</w:t>
            </w:r>
          </w:p>
        </w:tc>
      </w:tr>
    </w:tbl>
    <w:p>
      <w:pPr>
        <w:spacing w:after="0"/>
      </w:pPr>
    </w:p>
    <w:p>
      <w:pPr>
        <w:pStyle w:val="Heading2"/>
      </w:pPr>
      <w:r>
        <w:t>7.2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5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复核人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办法、年度通知、指南和表单版本一致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核心条件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每项均有原文位置、企业数据和证据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数据一致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申请书、审计、台账、合同发票和附件口径一致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产品、技术、知识产权和收入边界一致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时间节点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内部截止早于官方截止并留出补正时间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附件完整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目录、命名、签章、日期和页码完整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报告边界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本报告用于申报决策和实施管理。政策、截止日期和企业数据在正式提交前必须重新核验；未核验信息不得写成已满足。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/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科技计划类项目项目申报可行性分析报告</dc:title>
  <dc:subject>政府项目双报告培训模板</dc:subject>
  <dc:creator/>
  <cp:keywords/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