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Microsoft YaHei" w:hAnsi="Microsoft YaHei" w:eastAsia="Microsoft YaHei"/>
          <w:b/>
          <w:color w:val="B48A38"/>
          <w:sz w:val="26"/>
        </w:rPr>
        <w:t>共创研究院</w:t>
      </w:r>
    </w:p>
    <w:p>
      <w:pPr>
        <w:spacing w:before="500"/>
        <w:jc w:val="center"/>
      </w:pPr>
      <w:r>
        <w:rPr>
          <w:rFonts w:ascii="Microsoft YaHei" w:hAnsi="Microsoft YaHei" w:eastAsia="Microsoft YaHei"/>
          <w:b/>
          <w:color w:val="7F1424"/>
          <w:sz w:val="50"/>
        </w:rPr>
        <w:t>首台套装备</w:t>
      </w:r>
    </w:p>
    <w:p>
      <w:pPr>
        <w:spacing w:before="80"/>
        <w:jc w:val="center"/>
      </w:pPr>
      <w:r>
        <w:rPr>
          <w:rFonts w:ascii="Microsoft YaHei" w:hAnsi="Microsoft YaHei" w:eastAsia="Microsoft YaHei"/>
          <w:b/>
          <w:color w:val="24313D"/>
          <w:sz w:val="40"/>
        </w:rPr>
        <w:t>项目申报可行性分析报告</w:t>
      </w:r>
    </w:p>
    <w:p>
      <w:pPr>
        <w:spacing w:before="160"/>
        <w:jc w:val="center"/>
      </w:pPr>
      <w:r>
        <w:rPr>
          <w:rFonts w:ascii="Microsoft YaHei" w:hAnsi="Microsoft YaHei" w:eastAsia="Microsoft YaHei"/>
          <w:b w:val="0"/>
          <w:color w:val="647180"/>
          <w:sz w:val="22"/>
        </w:rPr>
        <w:t>用于逐条核验、评分测算、证据闭环和年度实施</w:t>
      </w:r>
    </w:p>
    <w:p>
      <w:pPr>
        <w:spacing w:before="520"/>
        <w:jc w:val="center"/>
      </w:pPr>
      <w:r>
        <w:rPr>
          <w:rFonts w:ascii="Microsoft YaHei" w:hAnsi="Microsoft YaHei" w:eastAsia="Microsoft YaHei"/>
          <w:b/>
          <w:color w:val="A51C30"/>
          <w:sz w:val="22"/>
        </w:rPr>
        <w:t>V1.6.5.1 培训模板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EDF3F7"/>
            <w:tcBorders>
              <w:top w:val="single" w:sz="4" w:color="E3C8CD"/>
              <w:left w:val="single" w:sz="4" w:color="E3C8CD"/>
              <w:bottom w:val="single" w:sz="4" w:color="E3C8CD"/>
              <w:right w:val="single" w:sz="4" w:color="E3C8CD"/>
              <w:insideH w:val="single" w:sz="4" w:color="E3C8CD"/>
              <w:insideV w:val="single" w:sz="4" w:color="E3C8CD"/>
            </w:tcBorders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7F1424"/>
                <w:sz w:val="21"/>
              </w:rPr>
              <w:t>使用说明</w:t>
              <w:br/>
            </w:r>
            <w:r>
              <w:rPr>
                <w:rFonts w:ascii="Microsoft YaHei" w:hAnsi="Microsoft YaHei" w:eastAsia="Microsoft YaHei"/>
                <w:b w:val="0"/>
                <w:color w:val="24313D"/>
                <w:sz w:val="19"/>
              </w:rPr>
              <w:t>先锁定项目层级、申报年度、现行管理办法、年度通知、指南附件及截止日期。灰色提示文字为培训说明，正式交付前应替换或删除。模板不预填企业事实，不承诺获批。</w:t>
            </w:r>
          </w:p>
        </w:tc>
      </w:tr>
    </w:tbl>
    <w:p>
      <w:pPr>
        <w:spacing w:after="0"/>
      </w:pPr>
    </w:p>
    <w:p>
      <w:pPr>
        <w:spacing w:before="320"/>
        <w:jc w:val="center"/>
      </w:pPr>
      <w:r>
        <w:rPr>
          <w:rFonts w:ascii="Microsoft YaHei" w:hAnsi="Microsoft YaHei" w:eastAsia="Microsoft YaHei"/>
          <w:b w:val="0"/>
          <w:color w:val="24313D"/>
          <w:sz w:val="22"/>
        </w:rPr>
        <w:t>企业名称：［填写］</w:t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24313D"/>
          <w:sz w:val="22"/>
        </w:rPr>
        <w:t>报告日期：［填写］</w:t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24313D"/>
          <w:sz w:val="22"/>
        </w:rPr>
        <w:t>顾问：［填写］</w:t>
      </w:r>
    </w:p>
    <w:p>
      <w:r>
        <w:br w:type="page"/>
      </w:r>
    </w:p>
    <w:p>
      <w:pPr>
        <w:pStyle w:val="Heading1"/>
      </w:pPr>
      <w:r>
        <w:t>一、项目版本与窗口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AEEF0"/>
            <w:tcBorders>
              <w:top w:val="single" w:sz="4" w:color="E3C8CD"/>
              <w:left w:val="single" w:sz="4" w:color="E3C8CD"/>
              <w:bottom w:val="single" w:sz="4" w:color="E3C8CD"/>
              <w:right w:val="single" w:sz="4" w:color="E3C8CD"/>
              <w:insideH w:val="single" w:sz="4" w:color="E3C8CD"/>
              <w:insideV w:val="single" w:sz="4" w:color="E3C8CD"/>
            </w:tcBorders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7F1424"/>
                <w:sz w:val="21"/>
              </w:rPr>
              <w:t>版本要求</w:t>
              <w:br/>
            </w:r>
            <w:r>
              <w:rPr>
                <w:rFonts w:ascii="Microsoft YaHei" w:hAnsi="Microsoft YaHei" w:eastAsia="Microsoft YaHei"/>
                <w:b w:val="0"/>
                <w:color w:val="24313D"/>
                <w:sz w:val="19"/>
              </w:rPr>
              <w:t>三首项目在申报表中按产品实际情况选择国际、国内、省内或市级等档次，不要求用户事先固定版本。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181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政策层级</w:t>
            </w:r>
          </w:p>
        </w:tc>
        <w:tc>
          <w:tcPr>
            <w:tcW w:type="dxa" w:w="2835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文件名称与文号</w:t>
            </w:r>
          </w:p>
        </w:tc>
        <w:tc>
          <w:tcPr>
            <w:tcW w:type="dxa" w:w="204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生效及适用范围</w:t>
            </w:r>
          </w:p>
        </w:tc>
        <w:tc>
          <w:tcPr>
            <w:tcW w:type="dxa" w:w="187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原文位置</w:t>
            </w:r>
          </w:p>
        </w:tc>
        <w:tc>
          <w:tcPr>
            <w:tcW w:type="dxa" w:w="113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核验人</w:t>
            </w:r>
          </w:p>
        </w:tc>
      </w:tr>
      <w:tr>
        <w:tc>
          <w:tcPr>
            <w:tcW w:type="dxa" w:w="181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管理办法或评价办法</w:t>
            </w:r>
          </w:p>
        </w:tc>
        <w:tc>
          <w:tcPr>
            <w:tcW w:type="dxa" w:w="2835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04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87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［条款或附件位置］</w:t>
            </w:r>
          </w:p>
        </w:tc>
        <w:tc>
          <w:tcPr>
            <w:tcW w:type="dxa" w:w="113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81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申报年度通知</w:t>
            </w:r>
          </w:p>
        </w:tc>
        <w:tc>
          <w:tcPr>
            <w:tcW w:type="dxa" w:w="2835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04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87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［主体、年度、批次］</w:t>
            </w:r>
          </w:p>
        </w:tc>
        <w:tc>
          <w:tcPr>
            <w:tcW w:type="dxa" w:w="113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81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申报指南与评分附件</w:t>
            </w:r>
          </w:p>
        </w:tc>
        <w:tc>
          <w:tcPr>
            <w:tcW w:type="dxa" w:w="2835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04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87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［核心条件及评分表］</w:t>
            </w:r>
          </w:p>
        </w:tc>
        <w:tc>
          <w:tcPr>
            <w:tcW w:type="dxa" w:w="113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81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截止日期</w:t>
            </w:r>
          </w:p>
        </w:tc>
        <w:tc>
          <w:tcPr>
            <w:tcW w:type="dxa" w:w="2835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04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87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［官方通知原文位置］</w:t>
            </w:r>
          </w:p>
        </w:tc>
        <w:tc>
          <w:tcPr>
            <w:tcW w:type="dxa" w:w="113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</w:tbl>
    <w:p>
      <w:pPr>
        <w:spacing w:after="0"/>
      </w:pPr>
    </w:p>
    <w:p>
      <w:pPr>
        <w:pStyle w:val="Heading2"/>
      </w:pPr>
      <w:r>
        <w:t>1.1 申报路径和时间控制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EDF3F7"/>
            <w:tcBorders>
              <w:top w:val="single" w:sz="4" w:color="E3C8CD"/>
              <w:left w:val="single" w:sz="4" w:color="E3C8CD"/>
              <w:bottom w:val="single" w:sz="4" w:color="E3C8CD"/>
              <w:right w:val="single" w:sz="4" w:color="E3C8CD"/>
              <w:insideH w:val="single" w:sz="4" w:color="E3C8CD"/>
              <w:insideV w:val="single" w:sz="4" w:color="E3C8CD"/>
            </w:tcBorders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7F1424"/>
                <w:sz w:val="21"/>
              </w:rPr>
              <w:t>完整路径</w:t>
              <w:br/>
            </w:r>
            <w:r>
              <w:rPr>
                <w:rFonts w:ascii="Microsoft YaHei" w:hAnsi="Microsoft YaHei" w:eastAsia="Microsoft YaHei"/>
                <w:b w:val="0"/>
                <w:color w:val="24313D"/>
                <w:sz w:val="19"/>
              </w:rPr>
              <w:t>产品边界确认 → 申报档次由当期表单选择 → 技术成熟度与应用证据闭环 → 专家评审 → 公示认定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2268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153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申报年度</w:t>
            </w:r>
          </w:p>
        </w:tc>
        <w:tc>
          <w:tcPr>
            <w:tcW w:type="dxa" w:w="232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申报截止日期</w:t>
            </w:r>
          </w:p>
        </w:tc>
        <w:tc>
          <w:tcPr>
            <w:tcW w:type="dxa" w:w="170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当前状态</w:t>
            </w:r>
          </w:p>
        </w:tc>
        <w:tc>
          <w:tcPr>
            <w:tcW w:type="dxa" w:w="198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下一步</w:t>
            </w:r>
          </w:p>
        </w:tc>
      </w:tr>
      <w:tr>
        <w:tc>
          <w:tcPr>
            <w:tcW w:type="dxa" w:w="226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首台套装备</w:t>
            </w:r>
          </w:p>
        </w:tc>
        <w:tc>
          <w:tcPr>
            <w:tcW w:type="dxa" w:w="153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32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［以当年通知原文为准］</w:t>
            </w:r>
          </w:p>
        </w:tc>
        <w:tc>
          <w:tcPr>
            <w:tcW w:type="dxa" w:w="170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98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二、总体结论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2268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事项</w:t>
            </w:r>
          </w:p>
        </w:tc>
        <w:tc>
          <w:tcPr>
            <w:tcW w:type="dxa" w:w="2835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结论</w:t>
            </w:r>
          </w:p>
        </w:tc>
        <w:tc>
          <w:tcPr>
            <w:tcW w:type="dxa" w:w="4365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依据及限制</w:t>
            </w:r>
          </w:p>
        </w:tc>
      </w:tr>
      <w:tr>
        <w:tc>
          <w:tcPr>
            <w:tcW w:type="dxa" w:w="226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申报结论</w:t>
            </w:r>
          </w:p>
        </w:tc>
        <w:tc>
          <w:tcPr>
            <w:tcW w:type="dxa" w:w="2835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□建议申报  □有条件申报  □转下一年度  □暂缓</w:t>
            </w:r>
          </w:p>
        </w:tc>
        <w:tc>
          <w:tcPr>
            <w:tcW w:type="dxa" w:w="4365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2268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建议申报年度</w:t>
            </w:r>
          </w:p>
        </w:tc>
        <w:tc>
          <w:tcPr>
            <w:tcW w:type="dxa" w:w="2835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4365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［结合通知、有效期、复核和截止日期］</w:t>
            </w:r>
          </w:p>
        </w:tc>
      </w:tr>
      <w:tr>
        <w:tc>
          <w:tcPr>
            <w:tcW w:type="dxa" w:w="226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预计满足硬门槛</w:t>
            </w:r>
          </w:p>
        </w:tc>
        <w:tc>
          <w:tcPr>
            <w:tcW w:type="dxa" w:w="2835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［填写满足数/总数］</w:t>
            </w:r>
          </w:p>
        </w:tc>
        <w:tc>
          <w:tcPr>
            <w:tcW w:type="dxa" w:w="4365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［以现行通知原文为准］</w:t>
            </w:r>
          </w:p>
        </w:tc>
      </w:tr>
      <w:tr>
        <w:tc>
          <w:tcPr>
            <w:tcW w:type="dxa" w:w="2268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预计评分</w:t>
            </w:r>
          </w:p>
        </w:tc>
        <w:tc>
          <w:tcPr>
            <w:tcW w:type="dxa" w:w="2835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4365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［仅在评分表已锁定时计算］</w:t>
            </w:r>
          </w:p>
        </w:tc>
      </w:tr>
      <w:tr>
        <w:tc>
          <w:tcPr>
            <w:tcW w:type="dxa" w:w="226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关键前置任务</w:t>
            </w:r>
          </w:p>
        </w:tc>
        <w:tc>
          <w:tcPr>
            <w:tcW w:type="dxa" w:w="2835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［填写三项以内］</w:t>
            </w:r>
          </w:p>
        </w:tc>
        <w:tc>
          <w:tcPr>
            <w:tcW w:type="dxa" w:w="4365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［写责任人和最迟完成时间］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170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节点</w:t>
            </w:r>
          </w:p>
        </w:tc>
        <w:tc>
          <w:tcPr>
            <w:tcW w:type="dxa" w:w="1757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官方时间</w:t>
            </w:r>
          </w:p>
        </w:tc>
        <w:tc>
          <w:tcPr>
            <w:tcW w:type="dxa" w:w="181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企业内部截止</w:t>
            </w:r>
          </w:p>
        </w:tc>
        <w:tc>
          <w:tcPr>
            <w:tcW w:type="dxa" w:w="255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交付物</w:t>
            </w:r>
          </w:p>
        </w:tc>
        <w:tc>
          <w:tcPr>
            <w:tcW w:type="dxa" w:w="1587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负责人</w:t>
            </w:r>
          </w:p>
        </w:tc>
      </w:tr>
      <w:tr>
        <w:tc>
          <w:tcPr>
            <w:tcW w:type="dxa" w:w="170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政策锁定</w:t>
            </w:r>
          </w:p>
        </w:tc>
        <w:tc>
          <w:tcPr>
            <w:tcW w:type="dxa" w:w="175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81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55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58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70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资料冻结</w:t>
            </w:r>
          </w:p>
        </w:tc>
        <w:tc>
          <w:tcPr>
            <w:tcW w:type="dxa" w:w="175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81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55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58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70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专项报告</w:t>
            </w:r>
          </w:p>
        </w:tc>
        <w:tc>
          <w:tcPr>
            <w:tcW w:type="dxa" w:w="175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81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55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58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70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网上申报</w:t>
            </w:r>
          </w:p>
        </w:tc>
        <w:tc>
          <w:tcPr>
            <w:tcW w:type="dxa" w:w="175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81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55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58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70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推荐审核</w:t>
            </w:r>
          </w:p>
        </w:tc>
        <w:tc>
          <w:tcPr>
            <w:tcW w:type="dxa" w:w="175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81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55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58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70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补正答辩</w:t>
            </w:r>
          </w:p>
        </w:tc>
        <w:tc>
          <w:tcPr>
            <w:tcW w:type="dxa" w:w="175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81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55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58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2"/>
      </w:pPr>
      <w:r>
        <w:t>2.1 政策原文摘录规则</w:t>
      </w:r>
    </w:p>
    <w:p>
      <w:pPr>
        <w:pStyle w:val="ListNumber"/>
        <w:ind w:left="312" w:hanging="142"/>
      </w:pPr>
      <w:r>
        <w:rPr>
          <w:rFonts w:ascii="Microsoft YaHei" w:hAnsi="Microsoft YaHei" w:eastAsia="Microsoft YaHei"/>
          <w:b w:val="0"/>
          <w:color w:val="24313D"/>
          <w:sz w:val="21"/>
        </w:rPr>
        <w:t>逐条复制现行通知的明确条件，不用经验性概述替代原文。</w:t>
      </w:r>
    </w:p>
    <w:p>
      <w:pPr>
        <w:pStyle w:val="ListNumber"/>
        <w:ind w:left="312" w:hanging="142"/>
      </w:pPr>
      <w:r>
        <w:rPr>
          <w:rFonts w:ascii="Microsoft YaHei" w:hAnsi="Microsoft YaHei" w:eastAsia="Microsoft YaHei"/>
          <w:b w:val="0"/>
          <w:color w:val="24313D"/>
          <w:sz w:val="21"/>
        </w:rPr>
        <w:t>每项条件同时记录条款、附件、页码或表格位置。</w:t>
      </w:r>
    </w:p>
    <w:p>
      <w:pPr>
        <w:pStyle w:val="ListNumber"/>
        <w:ind w:left="312" w:hanging="142"/>
      </w:pPr>
      <w:r>
        <w:rPr>
          <w:rFonts w:ascii="Microsoft YaHei" w:hAnsi="Microsoft YaHei" w:eastAsia="Microsoft YaHei"/>
          <w:b w:val="0"/>
          <w:color w:val="24313D"/>
          <w:sz w:val="21"/>
        </w:rPr>
        <w:t>当年截止项目必须写明企业端、区县推荐端及最终截止日期。</w:t>
      </w:r>
    </w:p>
    <w:p>
      <w:pPr>
        <w:pStyle w:val="ListNumber"/>
        <w:ind w:left="312" w:hanging="142"/>
      </w:pPr>
      <w:r>
        <w:rPr>
          <w:rFonts w:ascii="Microsoft YaHei" w:hAnsi="Microsoft YaHei" w:eastAsia="Microsoft YaHei"/>
          <w:b w:val="0"/>
          <w:color w:val="24313D"/>
          <w:sz w:val="21"/>
        </w:rPr>
        <w:t>管理办法、年度通知、指南和评分附件冲突时，记录冲突并按更高等级或更晚生效文件处理。</w:t>
      </w:r>
    </w:p>
    <w:p>
      <w:pPr>
        <w:pStyle w:val="Heading2"/>
      </w:pPr>
      <w:r>
        <w:t>2.2 数据截止日和口径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204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数据类别</w:t>
            </w:r>
          </w:p>
        </w:tc>
        <w:tc>
          <w:tcPr>
            <w:tcW w:type="dxa" w:w="170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统计期间</w:t>
            </w:r>
          </w:p>
        </w:tc>
        <w:tc>
          <w:tcPr>
            <w:tcW w:type="dxa" w:w="238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口径</w:t>
            </w:r>
          </w:p>
        </w:tc>
        <w:tc>
          <w:tcPr>
            <w:tcW w:type="dxa" w:w="215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来源</w:t>
            </w:r>
          </w:p>
        </w:tc>
        <w:tc>
          <w:tcPr>
            <w:tcW w:type="dxa" w:w="147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状态</w:t>
            </w:r>
          </w:p>
        </w:tc>
      </w:tr>
      <w:tr>
        <w:tc>
          <w:tcPr>
            <w:tcW w:type="dxa" w:w="204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营业收入与利润</w:t>
            </w:r>
          </w:p>
        </w:tc>
        <w:tc>
          <w:tcPr>
            <w:tcW w:type="dxa" w:w="170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38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15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47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□已核验 □待补</w:t>
            </w:r>
          </w:p>
        </w:tc>
      </w:tr>
      <w:tr>
        <w:tc>
          <w:tcPr>
            <w:tcW w:type="dxa" w:w="204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研发投入</w:t>
            </w:r>
          </w:p>
        </w:tc>
        <w:tc>
          <w:tcPr>
            <w:tcW w:type="dxa" w:w="170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38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15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47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□已核验 □待补</w:t>
            </w:r>
          </w:p>
        </w:tc>
      </w:tr>
      <w:tr>
        <w:tc>
          <w:tcPr>
            <w:tcW w:type="dxa" w:w="204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人员</w:t>
            </w:r>
          </w:p>
        </w:tc>
        <w:tc>
          <w:tcPr>
            <w:tcW w:type="dxa" w:w="170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38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15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47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□已核验 □待补</w:t>
            </w:r>
          </w:p>
        </w:tc>
      </w:tr>
      <w:tr>
        <w:tc>
          <w:tcPr>
            <w:tcW w:type="dxa" w:w="204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主导产品或申报对象</w:t>
            </w:r>
          </w:p>
        </w:tc>
        <w:tc>
          <w:tcPr>
            <w:tcW w:type="dxa" w:w="170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38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15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47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□已核验 □待补</w:t>
            </w:r>
          </w:p>
        </w:tc>
      </w:tr>
      <w:tr>
        <w:tc>
          <w:tcPr>
            <w:tcW w:type="dxa" w:w="204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知识产权</w:t>
            </w:r>
          </w:p>
        </w:tc>
        <w:tc>
          <w:tcPr>
            <w:tcW w:type="dxa" w:w="170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38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15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47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□已核验 □待补</w:t>
            </w:r>
          </w:p>
        </w:tc>
      </w:tr>
      <w:tr>
        <w:tc>
          <w:tcPr>
            <w:tcW w:type="dxa" w:w="204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投资与设备</w:t>
            </w:r>
          </w:p>
        </w:tc>
        <w:tc>
          <w:tcPr>
            <w:tcW w:type="dxa" w:w="170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38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15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47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□已核验 □待补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三、现行条件或完整评分表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rPr>
          <w:tblHeader w:val="true"/>
        </w:trPr>
        <w:tc>
          <w:tcPr>
            <w:tcW w:type="dxa" w:w="2608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现行条件或评分项</w:t>
            </w:r>
          </w:p>
        </w:tc>
        <w:tc>
          <w:tcPr>
            <w:tcW w:type="dxa" w:w="1417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企业值</w:t>
            </w:r>
          </w:p>
        </w:tc>
        <w:tc>
          <w:tcPr>
            <w:tcW w:type="dxa" w:w="181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证据来源</w:t>
            </w:r>
          </w:p>
        </w:tc>
        <w:tc>
          <w:tcPr>
            <w:tcW w:type="dxa" w:w="153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证据状态</w:t>
            </w:r>
          </w:p>
        </w:tc>
        <w:tc>
          <w:tcPr>
            <w:tcW w:type="dxa" w:w="850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确定分</w:t>
            </w:r>
          </w:p>
        </w:tc>
        <w:tc>
          <w:tcPr>
            <w:tcW w:type="dxa" w:w="850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条件分</w:t>
            </w:r>
          </w:p>
        </w:tc>
        <w:tc>
          <w:tcPr>
            <w:tcW w:type="dxa" w:w="113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差距</w:t>
            </w:r>
          </w:p>
        </w:tc>
      </w:tr>
      <w:tr>
        <w:tc>
          <w:tcPr>
            <w:tcW w:type="dxa" w:w="260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申报单位、产品和产业领域符合当期通知范围</w:t>
            </w:r>
          </w:p>
        </w:tc>
        <w:tc>
          <w:tcPr>
            <w:tcW w:type="dxa" w:w="141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［填写数据］</w:t>
            </w:r>
          </w:p>
        </w:tc>
        <w:tc>
          <w:tcPr>
            <w:tcW w:type="dxa" w:w="181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［文件、页码或台账］</w:t>
            </w:r>
          </w:p>
        </w:tc>
        <w:tc>
          <w:tcPr>
            <w:tcW w:type="dxa" w:w="153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［已具备/待确认/待补强］</w:t>
            </w:r>
          </w:p>
        </w:tc>
        <w:tc>
          <w:tcPr>
            <w:tcW w:type="dxa" w:w="850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［确定分］</w:t>
            </w:r>
          </w:p>
        </w:tc>
        <w:tc>
          <w:tcPr>
            <w:tcW w:type="dxa" w:w="850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［条件分］</w:t>
            </w:r>
          </w:p>
        </w:tc>
        <w:tc>
          <w:tcPr>
            <w:tcW w:type="dxa" w:w="113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［差距］</w:t>
            </w:r>
          </w:p>
        </w:tc>
      </w:tr>
      <w:tr>
        <w:tc>
          <w:tcPr>
            <w:tcW w:type="dxa" w:w="2608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申报产品属于首台套装备口径并具有清晰的整机或系统边界</w:t>
            </w:r>
          </w:p>
        </w:tc>
        <w:tc>
          <w:tcPr>
            <w:tcW w:type="dxa" w:w="141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［填写数据］</w:t>
            </w:r>
          </w:p>
        </w:tc>
        <w:tc>
          <w:tcPr>
            <w:tcW w:type="dxa" w:w="181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［文件、页码或台账］</w:t>
            </w:r>
          </w:p>
        </w:tc>
        <w:tc>
          <w:tcPr>
            <w:tcW w:type="dxa" w:w="153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［已具备/待确认/待补强］</w:t>
            </w:r>
          </w:p>
        </w:tc>
        <w:tc>
          <w:tcPr>
            <w:tcW w:type="dxa" w:w="850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［确定分］</w:t>
            </w:r>
          </w:p>
        </w:tc>
        <w:tc>
          <w:tcPr>
            <w:tcW w:type="dxa" w:w="850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［条件分］</w:t>
            </w:r>
          </w:p>
        </w:tc>
        <w:tc>
          <w:tcPr>
            <w:tcW w:type="dxa" w:w="113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［差距］</w:t>
            </w:r>
          </w:p>
        </w:tc>
      </w:tr>
      <w:tr>
        <w:tc>
          <w:tcPr>
            <w:tcW w:type="dxa" w:w="260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产品完成设计、制造、调试及规定阶段的应用验证</w:t>
            </w:r>
          </w:p>
        </w:tc>
        <w:tc>
          <w:tcPr>
            <w:tcW w:type="dxa" w:w="141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［填写数据］</w:t>
            </w:r>
          </w:p>
        </w:tc>
        <w:tc>
          <w:tcPr>
            <w:tcW w:type="dxa" w:w="181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［文件、页码或台账］</w:t>
            </w:r>
          </w:p>
        </w:tc>
        <w:tc>
          <w:tcPr>
            <w:tcW w:type="dxa" w:w="153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［已具备/待确认/待补强］</w:t>
            </w:r>
          </w:p>
        </w:tc>
        <w:tc>
          <w:tcPr>
            <w:tcW w:type="dxa" w:w="850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［确定分］</w:t>
            </w:r>
          </w:p>
        </w:tc>
        <w:tc>
          <w:tcPr>
            <w:tcW w:type="dxa" w:w="850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［条件分］</w:t>
            </w:r>
          </w:p>
        </w:tc>
        <w:tc>
          <w:tcPr>
            <w:tcW w:type="dxa" w:w="113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［差距］</w:t>
            </w:r>
          </w:p>
        </w:tc>
      </w:tr>
      <w:tr>
        <w:tc>
          <w:tcPr>
            <w:tcW w:type="dxa" w:w="2608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核心技术拥有自主知识产权且权属和关联清晰</w:t>
            </w:r>
          </w:p>
        </w:tc>
        <w:tc>
          <w:tcPr>
            <w:tcW w:type="dxa" w:w="141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［填写数据］</w:t>
            </w:r>
          </w:p>
        </w:tc>
        <w:tc>
          <w:tcPr>
            <w:tcW w:type="dxa" w:w="181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［文件、页码或台账］</w:t>
            </w:r>
          </w:p>
        </w:tc>
        <w:tc>
          <w:tcPr>
            <w:tcW w:type="dxa" w:w="153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［已具备/待确认/待补强］</w:t>
            </w:r>
          </w:p>
        </w:tc>
        <w:tc>
          <w:tcPr>
            <w:tcW w:type="dxa" w:w="850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［确定分］</w:t>
            </w:r>
          </w:p>
        </w:tc>
        <w:tc>
          <w:tcPr>
            <w:tcW w:type="dxa" w:w="850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［条件分］</w:t>
            </w:r>
          </w:p>
        </w:tc>
        <w:tc>
          <w:tcPr>
            <w:tcW w:type="dxa" w:w="113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［差距］</w:t>
            </w:r>
          </w:p>
        </w:tc>
      </w:tr>
      <w:tr>
        <w:tc>
          <w:tcPr>
            <w:tcW w:type="dxa" w:w="260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性能指标、查新、检测或鉴定资料满足当期证明要求</w:t>
            </w:r>
          </w:p>
        </w:tc>
        <w:tc>
          <w:tcPr>
            <w:tcW w:type="dxa" w:w="141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［填写数据］</w:t>
            </w:r>
          </w:p>
        </w:tc>
        <w:tc>
          <w:tcPr>
            <w:tcW w:type="dxa" w:w="181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［文件、页码或台账］</w:t>
            </w:r>
          </w:p>
        </w:tc>
        <w:tc>
          <w:tcPr>
            <w:tcW w:type="dxa" w:w="153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［已具备/待确认/待补强］</w:t>
            </w:r>
          </w:p>
        </w:tc>
        <w:tc>
          <w:tcPr>
            <w:tcW w:type="dxa" w:w="850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［确定分］</w:t>
            </w:r>
          </w:p>
        </w:tc>
        <w:tc>
          <w:tcPr>
            <w:tcW w:type="dxa" w:w="850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［条件分］</w:t>
            </w:r>
          </w:p>
        </w:tc>
        <w:tc>
          <w:tcPr>
            <w:tcW w:type="dxa" w:w="113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［差距］</w:t>
            </w:r>
          </w:p>
        </w:tc>
      </w:tr>
      <w:tr>
        <w:tc>
          <w:tcPr>
            <w:tcW w:type="dxa" w:w="2608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销售合同、应用证明、保险或用户验证满足对应档次要求</w:t>
            </w:r>
          </w:p>
        </w:tc>
        <w:tc>
          <w:tcPr>
            <w:tcW w:type="dxa" w:w="141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［填写数据］</w:t>
            </w:r>
          </w:p>
        </w:tc>
        <w:tc>
          <w:tcPr>
            <w:tcW w:type="dxa" w:w="181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［文件、页码或台账］</w:t>
            </w:r>
          </w:p>
        </w:tc>
        <w:tc>
          <w:tcPr>
            <w:tcW w:type="dxa" w:w="153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［已具备/待确认/待补强］</w:t>
            </w:r>
          </w:p>
        </w:tc>
        <w:tc>
          <w:tcPr>
            <w:tcW w:type="dxa" w:w="850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［确定分］</w:t>
            </w:r>
          </w:p>
        </w:tc>
        <w:tc>
          <w:tcPr>
            <w:tcW w:type="dxa" w:w="850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［条件分］</w:t>
            </w:r>
          </w:p>
        </w:tc>
        <w:tc>
          <w:tcPr>
            <w:tcW w:type="dxa" w:w="113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［差距］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AEEF0"/>
            <w:tcBorders>
              <w:top w:val="single" w:sz="4" w:color="E3C8CD"/>
              <w:left w:val="single" w:sz="4" w:color="E3C8CD"/>
              <w:bottom w:val="single" w:sz="4" w:color="E3C8CD"/>
              <w:right w:val="single" w:sz="4" w:color="E3C8CD"/>
              <w:insideH w:val="single" w:sz="4" w:color="E3C8CD"/>
              <w:insideV w:val="single" w:sz="4" w:color="E3C8CD"/>
            </w:tcBorders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7F1424"/>
                <w:sz w:val="21"/>
              </w:rPr>
              <w:t>判定规则</w:t>
              <w:br/>
            </w:r>
            <w:r>
              <w:rPr>
                <w:rFonts w:ascii="Microsoft YaHei" w:hAnsi="Microsoft YaHei" w:eastAsia="Microsoft YaHei"/>
                <w:b w:val="0"/>
                <w:color w:val="24313D"/>
                <w:sz w:val="19"/>
              </w:rPr>
              <w:t>只用现行政策和已核验企业数据作达标判断；企业未提供的数据写待企业确认，明确检索未命中的资料写待补强。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四、项目专属核心对象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AEEF0"/>
            <w:tcBorders>
              <w:top w:val="single" w:sz="4" w:color="E3C8CD"/>
              <w:left w:val="single" w:sz="4" w:color="E3C8CD"/>
              <w:bottom w:val="single" w:sz="4" w:color="E3C8CD"/>
              <w:right w:val="single" w:sz="4" w:color="E3C8CD"/>
              <w:insideH w:val="single" w:sz="4" w:color="E3C8CD"/>
              <w:insideV w:val="single" w:sz="4" w:color="E3C8CD"/>
            </w:tcBorders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7F1424"/>
                <w:sz w:val="21"/>
              </w:rPr>
              <w:t>项目路由</w:t>
              <w:br/>
            </w:r>
            <w:r>
              <w:rPr>
                <w:rFonts w:ascii="Microsoft YaHei" w:hAnsi="Microsoft YaHei" w:eastAsia="Microsoft YaHei"/>
                <w:b w:val="0"/>
                <w:color w:val="24313D"/>
                <w:sz w:val="19"/>
              </w:rPr>
              <w:t>装备产品分类、技术创新、成熟度、首台套销售或应用及自主知识产权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EDF3F7"/>
            <w:tcBorders>
              <w:top w:val="single" w:sz="4" w:color="E3C8CD"/>
              <w:left w:val="single" w:sz="4" w:color="E3C8CD"/>
              <w:bottom w:val="single" w:sz="4" w:color="E3C8CD"/>
              <w:right w:val="single" w:sz="4" w:color="E3C8CD"/>
              <w:insideH w:val="single" w:sz="4" w:color="E3C8CD"/>
              <w:insideV w:val="single" w:sz="4" w:color="E3C8CD"/>
            </w:tcBorders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7F1424"/>
                <w:sz w:val="21"/>
              </w:rPr>
              <w:t>专项要求</w:t>
              <w:br/>
            </w:r>
            <w:r>
              <w:rPr>
                <w:rFonts w:ascii="Microsoft YaHei" w:hAnsi="Microsoft YaHei" w:eastAsia="Microsoft YaHei"/>
                <w:b w:val="0"/>
                <w:color w:val="24313D"/>
                <w:sz w:val="19"/>
              </w:rPr>
              <w:t>可行性报告以产品成熟度证据链为主，不套用企业荣誉型项目的评分逻辑。</w:t>
            </w:r>
          </w:p>
        </w:tc>
      </w:tr>
    </w:tbl>
    <w:p>
      <w:pPr>
        <w:spacing w:after="0"/>
      </w:pPr>
    </w:p>
    <w:p>
      <w:pPr>
        <w:pStyle w:val="Heading2"/>
      </w:pPr>
      <w:r>
        <w:t>4.1 评分表与竞争力测算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rPr>
          <w:tblHeader w:val="true"/>
        </w:trPr>
        <w:tc>
          <w:tcPr>
            <w:tcW w:type="dxa" w:w="45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序号</w:t>
            </w:r>
          </w:p>
        </w:tc>
        <w:tc>
          <w:tcPr>
            <w:tcW w:type="dxa" w:w="1757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评分维度</w:t>
            </w:r>
          </w:p>
        </w:tc>
        <w:tc>
          <w:tcPr>
            <w:tcW w:type="dxa" w:w="79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满分</w:t>
            </w:r>
          </w:p>
        </w:tc>
        <w:tc>
          <w:tcPr>
            <w:tcW w:type="dxa" w:w="850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预计</w:t>
            </w:r>
          </w:p>
        </w:tc>
        <w:tc>
          <w:tcPr>
            <w:tcW w:type="dxa" w:w="232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评分规则</w:t>
            </w:r>
          </w:p>
        </w:tc>
        <w:tc>
          <w:tcPr>
            <w:tcW w:type="dxa" w:w="181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证据</w:t>
            </w:r>
          </w:p>
        </w:tc>
        <w:tc>
          <w:tcPr>
            <w:tcW w:type="dxa" w:w="170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补强</w:t>
            </w:r>
          </w:p>
        </w:tc>
      </w:tr>
      <w:tr>
        <w:tc>
          <w:tcPr>
            <w:tcW w:type="dxa" w:w="45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1</w:t>
            </w:r>
          </w:p>
        </w:tc>
        <w:tc>
          <w:tcPr>
            <w:tcW w:type="dxa" w:w="175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产品创新性</w:t>
            </w:r>
          </w:p>
        </w:tc>
        <w:tc>
          <w:tcPr>
            <w:tcW w:type="dxa" w:w="79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［满分］</w:t>
            </w:r>
          </w:p>
        </w:tc>
        <w:tc>
          <w:tcPr>
            <w:tcW w:type="dxa" w:w="850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［预计得分］</w:t>
            </w:r>
          </w:p>
        </w:tc>
        <w:tc>
          <w:tcPr>
            <w:tcW w:type="dxa" w:w="232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［评分原文］</w:t>
            </w:r>
          </w:p>
        </w:tc>
        <w:tc>
          <w:tcPr>
            <w:tcW w:type="dxa" w:w="181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［证据］</w:t>
            </w:r>
          </w:p>
        </w:tc>
        <w:tc>
          <w:tcPr>
            <w:tcW w:type="dxa" w:w="170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［补强动作］</w:t>
            </w:r>
          </w:p>
        </w:tc>
      </w:tr>
      <w:tr>
        <w:tc>
          <w:tcPr>
            <w:tcW w:type="dxa" w:w="45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2</w:t>
            </w:r>
          </w:p>
        </w:tc>
        <w:tc>
          <w:tcPr>
            <w:tcW w:type="dxa" w:w="175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技术成熟度</w:t>
            </w:r>
          </w:p>
        </w:tc>
        <w:tc>
          <w:tcPr>
            <w:tcW w:type="dxa" w:w="79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［满分］</w:t>
            </w:r>
          </w:p>
        </w:tc>
        <w:tc>
          <w:tcPr>
            <w:tcW w:type="dxa" w:w="850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［预计得分］</w:t>
            </w:r>
          </w:p>
        </w:tc>
        <w:tc>
          <w:tcPr>
            <w:tcW w:type="dxa" w:w="232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［评分原文］</w:t>
            </w:r>
          </w:p>
        </w:tc>
        <w:tc>
          <w:tcPr>
            <w:tcW w:type="dxa" w:w="181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［证据］</w:t>
            </w:r>
          </w:p>
        </w:tc>
        <w:tc>
          <w:tcPr>
            <w:tcW w:type="dxa" w:w="170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［补强动作］</w:t>
            </w:r>
          </w:p>
        </w:tc>
      </w:tr>
      <w:tr>
        <w:tc>
          <w:tcPr>
            <w:tcW w:type="dxa" w:w="45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3</w:t>
            </w:r>
          </w:p>
        </w:tc>
        <w:tc>
          <w:tcPr>
            <w:tcW w:type="dxa" w:w="175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自主可控</w:t>
            </w:r>
          </w:p>
        </w:tc>
        <w:tc>
          <w:tcPr>
            <w:tcW w:type="dxa" w:w="79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［满分］</w:t>
            </w:r>
          </w:p>
        </w:tc>
        <w:tc>
          <w:tcPr>
            <w:tcW w:type="dxa" w:w="850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［预计得分］</w:t>
            </w:r>
          </w:p>
        </w:tc>
        <w:tc>
          <w:tcPr>
            <w:tcW w:type="dxa" w:w="232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［评分原文］</w:t>
            </w:r>
          </w:p>
        </w:tc>
        <w:tc>
          <w:tcPr>
            <w:tcW w:type="dxa" w:w="181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［证据］</w:t>
            </w:r>
          </w:p>
        </w:tc>
        <w:tc>
          <w:tcPr>
            <w:tcW w:type="dxa" w:w="170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［补强动作］</w:t>
            </w:r>
          </w:p>
        </w:tc>
      </w:tr>
      <w:tr>
        <w:tc>
          <w:tcPr>
            <w:tcW w:type="dxa" w:w="45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4</w:t>
            </w:r>
          </w:p>
        </w:tc>
        <w:tc>
          <w:tcPr>
            <w:tcW w:type="dxa" w:w="175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应用验证</w:t>
            </w:r>
          </w:p>
        </w:tc>
        <w:tc>
          <w:tcPr>
            <w:tcW w:type="dxa" w:w="79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［满分］</w:t>
            </w:r>
          </w:p>
        </w:tc>
        <w:tc>
          <w:tcPr>
            <w:tcW w:type="dxa" w:w="850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［预计得分］</w:t>
            </w:r>
          </w:p>
        </w:tc>
        <w:tc>
          <w:tcPr>
            <w:tcW w:type="dxa" w:w="232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［评分原文］</w:t>
            </w:r>
          </w:p>
        </w:tc>
        <w:tc>
          <w:tcPr>
            <w:tcW w:type="dxa" w:w="181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［证据］</w:t>
            </w:r>
          </w:p>
        </w:tc>
        <w:tc>
          <w:tcPr>
            <w:tcW w:type="dxa" w:w="170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［补强动作］</w:t>
            </w:r>
          </w:p>
        </w:tc>
      </w:tr>
      <w:tr>
        <w:tc>
          <w:tcPr>
            <w:tcW w:type="dxa" w:w="45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5</w:t>
            </w:r>
          </w:p>
        </w:tc>
        <w:tc>
          <w:tcPr>
            <w:tcW w:type="dxa" w:w="175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经济与产业效益</w:t>
            </w:r>
          </w:p>
        </w:tc>
        <w:tc>
          <w:tcPr>
            <w:tcW w:type="dxa" w:w="79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［满分］</w:t>
            </w:r>
          </w:p>
        </w:tc>
        <w:tc>
          <w:tcPr>
            <w:tcW w:type="dxa" w:w="850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［预计得分］</w:t>
            </w:r>
          </w:p>
        </w:tc>
        <w:tc>
          <w:tcPr>
            <w:tcW w:type="dxa" w:w="232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［评分原文］</w:t>
            </w:r>
          </w:p>
        </w:tc>
        <w:tc>
          <w:tcPr>
            <w:tcW w:type="dxa" w:w="181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［证据］</w:t>
            </w:r>
          </w:p>
        </w:tc>
        <w:tc>
          <w:tcPr>
            <w:tcW w:type="dxa" w:w="170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［补强动作］</w:t>
            </w:r>
          </w:p>
        </w:tc>
      </w:tr>
    </w:tbl>
    <w:p>
      <w:pPr>
        <w:spacing w:after="0"/>
      </w:pPr>
    </w:p>
    <w:p>
      <w:pPr>
        <w:pStyle w:val="Heading2"/>
      </w:pPr>
      <w:r>
        <w:t>4.2 得分解释</w:t>
      </w:r>
    </w:p>
    <w:p>
      <w:pPr>
        <w:pStyle w:val="ListBullet"/>
        <w:ind w:left="312" w:hanging="142"/>
      </w:pPr>
      <w:r>
        <w:rPr>
          <w:rFonts w:ascii="Microsoft YaHei" w:hAnsi="Microsoft YaHei" w:eastAsia="Microsoft YaHei"/>
          <w:b w:val="0"/>
          <w:color w:val="24313D"/>
          <w:sz w:val="21"/>
        </w:rPr>
        <w:t>预计得分必须能回溯到评分条款和企业证据。</w:t>
      </w:r>
    </w:p>
    <w:p>
      <w:pPr>
        <w:pStyle w:val="ListBullet"/>
        <w:ind w:left="312" w:hanging="142"/>
      </w:pPr>
      <w:r>
        <w:rPr>
          <w:rFonts w:ascii="Microsoft YaHei" w:hAnsi="Microsoft YaHei" w:eastAsia="Microsoft YaHei"/>
          <w:b w:val="0"/>
          <w:color w:val="24313D"/>
          <w:sz w:val="21"/>
        </w:rPr>
        <w:t>软提升项和加分项应进入任务包，但不得写成固定加分或硬门槛。</w:t>
      </w:r>
    </w:p>
    <w:p>
      <w:pPr>
        <w:pStyle w:val="ListBullet"/>
        <w:ind w:left="312" w:hanging="142"/>
      </w:pPr>
      <w:r>
        <w:rPr>
          <w:rFonts w:ascii="Microsoft YaHei" w:hAnsi="Microsoft YaHei" w:eastAsia="Microsoft YaHei"/>
          <w:b w:val="0"/>
          <w:color w:val="24313D"/>
          <w:sz w:val="21"/>
        </w:rPr>
        <w:t>无公开评分表的项目不虚构分值，改用优先级、成熟度和证据完整度评价。</w:t>
      </w:r>
    </w:p>
    <w:p>
      <w:pPr>
        <w:pStyle w:val="Heading2"/>
      </w:pPr>
      <w:r>
        <w:t>4.3 竞争位置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232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对标对象</w:t>
            </w:r>
          </w:p>
        </w:tc>
        <w:tc>
          <w:tcPr>
            <w:tcW w:type="dxa" w:w="187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同口径指标</w:t>
            </w:r>
          </w:p>
        </w:tc>
        <w:tc>
          <w:tcPr>
            <w:tcW w:type="dxa" w:w="153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企业值</w:t>
            </w:r>
          </w:p>
        </w:tc>
        <w:tc>
          <w:tcPr>
            <w:tcW w:type="dxa" w:w="232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同行值或区间</w:t>
            </w:r>
          </w:p>
        </w:tc>
        <w:tc>
          <w:tcPr>
            <w:tcW w:type="dxa" w:w="1757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差距与动作</w:t>
            </w:r>
          </w:p>
        </w:tc>
      </w:tr>
      <w:tr>
        <w:tc>
          <w:tcPr>
            <w:tcW w:type="dxa" w:w="232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［政府公示同类企业］</w:t>
            </w:r>
          </w:p>
        </w:tc>
        <w:tc>
          <w:tcPr>
            <w:tcW w:type="dxa" w:w="187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53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32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［填写并注明来源］</w:t>
            </w:r>
          </w:p>
        </w:tc>
        <w:tc>
          <w:tcPr>
            <w:tcW w:type="dxa" w:w="175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232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［行业代表产品］</w:t>
            </w:r>
          </w:p>
        </w:tc>
        <w:tc>
          <w:tcPr>
            <w:tcW w:type="dxa" w:w="187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53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32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［填写并注明来源］</w:t>
            </w:r>
          </w:p>
        </w:tc>
        <w:tc>
          <w:tcPr>
            <w:tcW w:type="dxa" w:w="175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五、逐项补强计划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rPr>
          <w:tblHeader w:val="true"/>
        </w:trPr>
        <w:tc>
          <w:tcPr>
            <w:tcW w:type="dxa" w:w="567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序号</w:t>
            </w:r>
          </w:p>
        </w:tc>
        <w:tc>
          <w:tcPr>
            <w:tcW w:type="dxa" w:w="2948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证据主题</w:t>
            </w:r>
          </w:p>
        </w:tc>
        <w:tc>
          <w:tcPr>
            <w:tcW w:type="dxa" w:w="2268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证据载体</w:t>
            </w:r>
          </w:p>
        </w:tc>
        <w:tc>
          <w:tcPr>
            <w:tcW w:type="dxa" w:w="181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状态</w:t>
            </w:r>
          </w:p>
        </w:tc>
        <w:tc>
          <w:tcPr>
            <w:tcW w:type="dxa" w:w="113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责任人</w:t>
            </w:r>
          </w:p>
        </w:tc>
        <w:tc>
          <w:tcPr>
            <w:tcW w:type="dxa" w:w="113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截止日</w:t>
            </w:r>
          </w:p>
        </w:tc>
      </w:tr>
      <w:tr>
        <w:tc>
          <w:tcPr>
            <w:tcW w:type="dxa" w:w="56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1</w:t>
            </w:r>
          </w:p>
        </w:tc>
        <w:tc>
          <w:tcPr>
            <w:tcW w:type="dxa" w:w="294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产品总图、BOM、技术规格、工艺文件和试制记录</w:t>
            </w:r>
          </w:p>
        </w:tc>
        <w:tc>
          <w:tcPr>
            <w:tcW w:type="dxa" w:w="226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［文件或台账］</w:t>
            </w:r>
          </w:p>
        </w:tc>
        <w:tc>
          <w:tcPr>
            <w:tcW w:type="dxa" w:w="181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□已有 □待确认 □待补强</w:t>
            </w:r>
          </w:p>
        </w:tc>
        <w:tc>
          <w:tcPr>
            <w:tcW w:type="dxa" w:w="113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［责任人］</w:t>
            </w:r>
          </w:p>
        </w:tc>
        <w:tc>
          <w:tcPr>
            <w:tcW w:type="dxa" w:w="113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［截止日］</w:t>
            </w:r>
          </w:p>
        </w:tc>
      </w:tr>
      <w:tr>
        <w:tc>
          <w:tcPr>
            <w:tcW w:type="dxa" w:w="56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2</w:t>
            </w:r>
          </w:p>
        </w:tc>
        <w:tc>
          <w:tcPr>
            <w:tcW w:type="dxa" w:w="2948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检测报告、查新报告、鉴定或验收资料</w:t>
            </w:r>
          </w:p>
        </w:tc>
        <w:tc>
          <w:tcPr>
            <w:tcW w:type="dxa" w:w="2268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［文件或台账］</w:t>
            </w:r>
          </w:p>
        </w:tc>
        <w:tc>
          <w:tcPr>
            <w:tcW w:type="dxa" w:w="181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□已有 □待确认 □待补强</w:t>
            </w:r>
          </w:p>
        </w:tc>
        <w:tc>
          <w:tcPr>
            <w:tcW w:type="dxa" w:w="113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［责任人］</w:t>
            </w:r>
          </w:p>
        </w:tc>
        <w:tc>
          <w:tcPr>
            <w:tcW w:type="dxa" w:w="113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［截止日］</w:t>
            </w:r>
          </w:p>
        </w:tc>
      </w:tr>
      <w:tr>
        <w:tc>
          <w:tcPr>
            <w:tcW w:type="dxa" w:w="56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3</w:t>
            </w:r>
          </w:p>
        </w:tc>
        <w:tc>
          <w:tcPr>
            <w:tcW w:type="dxa" w:w="294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发明专利、软件著作权和技术秘密管理资料</w:t>
            </w:r>
          </w:p>
        </w:tc>
        <w:tc>
          <w:tcPr>
            <w:tcW w:type="dxa" w:w="226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［文件或台账］</w:t>
            </w:r>
          </w:p>
        </w:tc>
        <w:tc>
          <w:tcPr>
            <w:tcW w:type="dxa" w:w="181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□已有 □待确认 □待补强</w:t>
            </w:r>
          </w:p>
        </w:tc>
        <w:tc>
          <w:tcPr>
            <w:tcW w:type="dxa" w:w="113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［责任人］</w:t>
            </w:r>
          </w:p>
        </w:tc>
        <w:tc>
          <w:tcPr>
            <w:tcW w:type="dxa" w:w="113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［截止日］</w:t>
            </w:r>
          </w:p>
        </w:tc>
      </w:tr>
      <w:tr>
        <w:tc>
          <w:tcPr>
            <w:tcW w:type="dxa" w:w="56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4</w:t>
            </w:r>
          </w:p>
        </w:tc>
        <w:tc>
          <w:tcPr>
            <w:tcW w:type="dxa" w:w="2948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销售合同、发票、用户使用报告、保险资料</w:t>
            </w:r>
          </w:p>
        </w:tc>
        <w:tc>
          <w:tcPr>
            <w:tcW w:type="dxa" w:w="2268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［文件或台账］</w:t>
            </w:r>
          </w:p>
        </w:tc>
        <w:tc>
          <w:tcPr>
            <w:tcW w:type="dxa" w:w="181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□已有 □待确认 □待补强</w:t>
            </w:r>
          </w:p>
        </w:tc>
        <w:tc>
          <w:tcPr>
            <w:tcW w:type="dxa" w:w="113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［责任人］</w:t>
            </w:r>
          </w:p>
        </w:tc>
        <w:tc>
          <w:tcPr>
            <w:tcW w:type="dxa" w:w="113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［截止日］</w:t>
            </w:r>
          </w:p>
        </w:tc>
      </w:tr>
      <w:tr>
        <w:tc>
          <w:tcPr>
            <w:tcW w:type="dxa" w:w="56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5</w:t>
            </w:r>
          </w:p>
        </w:tc>
        <w:tc>
          <w:tcPr>
            <w:tcW w:type="dxa" w:w="294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研发机构、研发人员和试验条件资料，通知要求时重点核验</w:t>
            </w:r>
          </w:p>
        </w:tc>
        <w:tc>
          <w:tcPr>
            <w:tcW w:type="dxa" w:w="226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［文件或台账］</w:t>
            </w:r>
          </w:p>
        </w:tc>
        <w:tc>
          <w:tcPr>
            <w:tcW w:type="dxa" w:w="181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□已有 □待确认 □待补强</w:t>
            </w:r>
          </w:p>
        </w:tc>
        <w:tc>
          <w:tcPr>
            <w:tcW w:type="dxa" w:w="113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［责任人］</w:t>
            </w:r>
          </w:p>
        </w:tc>
        <w:tc>
          <w:tcPr>
            <w:tcW w:type="dxa" w:w="113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［截止日］</w:t>
            </w:r>
          </w:p>
        </w:tc>
      </w:tr>
    </w:tbl>
    <w:p>
      <w:pPr>
        <w:spacing w:after="0"/>
      </w:pPr>
    </w:p>
    <w:p>
      <w:pPr>
        <w:pStyle w:val="Heading2"/>
      </w:pPr>
      <w:r>
        <w:t>5.1 补强任务表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306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补强动作</w:t>
            </w:r>
          </w:p>
        </w:tc>
        <w:tc>
          <w:tcPr>
            <w:tcW w:type="dxa" w:w="255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所需材料</w:t>
            </w:r>
          </w:p>
        </w:tc>
        <w:tc>
          <w:tcPr>
            <w:tcW w:type="dxa" w:w="255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完成标准</w:t>
            </w:r>
          </w:p>
        </w:tc>
        <w:tc>
          <w:tcPr>
            <w:tcW w:type="dxa" w:w="181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完成节点</w:t>
            </w:r>
          </w:p>
        </w:tc>
      </w:tr>
      <w:tr>
        <w:tc>
          <w:tcPr>
            <w:tcW w:type="dxa" w:w="306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国内产品技术水平评价咨询报告</w:t>
            </w:r>
          </w:p>
        </w:tc>
        <w:tc>
          <w:tcPr>
            <w:tcW w:type="dxa" w:w="255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55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［可核验成果］</w:t>
            </w:r>
          </w:p>
        </w:tc>
        <w:tc>
          <w:tcPr>
            <w:tcW w:type="dxa" w:w="181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［年度/季度］</w:t>
            </w:r>
          </w:p>
        </w:tc>
      </w:tr>
      <w:tr>
        <w:tc>
          <w:tcPr>
            <w:tcW w:type="dxa" w:w="306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国际产品技术水平评价咨询报告</w:t>
            </w:r>
          </w:p>
        </w:tc>
        <w:tc>
          <w:tcPr>
            <w:tcW w:type="dxa" w:w="255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55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［可核验成果］</w:t>
            </w:r>
          </w:p>
        </w:tc>
        <w:tc>
          <w:tcPr>
            <w:tcW w:type="dxa" w:w="181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［年度/季度］</w:t>
            </w:r>
          </w:p>
        </w:tc>
      </w:tr>
      <w:tr>
        <w:tc>
          <w:tcPr>
            <w:tcW w:type="dxa" w:w="306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研发机构或企业技术中心</w:t>
            </w:r>
          </w:p>
        </w:tc>
        <w:tc>
          <w:tcPr>
            <w:tcW w:type="dxa" w:w="255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55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［可核验成果］</w:t>
            </w:r>
          </w:p>
        </w:tc>
        <w:tc>
          <w:tcPr>
            <w:tcW w:type="dxa" w:w="181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［年度/季度］</w:t>
            </w:r>
          </w:p>
        </w:tc>
      </w:tr>
      <w:tr>
        <w:tc>
          <w:tcPr>
            <w:tcW w:type="dxa" w:w="306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整机可靠性和关键性能第三方验证</w:t>
            </w:r>
          </w:p>
        </w:tc>
        <w:tc>
          <w:tcPr>
            <w:tcW w:type="dxa" w:w="255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55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［可核验成果］</w:t>
            </w:r>
          </w:p>
        </w:tc>
        <w:tc>
          <w:tcPr>
            <w:tcW w:type="dxa" w:w="181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［年度/季度］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六、年度倒排计划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153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238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重点动作</w:t>
            </w:r>
          </w:p>
        </w:tc>
        <w:tc>
          <w:tcPr>
            <w:tcW w:type="dxa" w:w="2268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所需材料</w:t>
            </w:r>
          </w:p>
        </w:tc>
        <w:tc>
          <w:tcPr>
            <w:tcW w:type="dxa" w:w="2268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完成标准</w:t>
            </w:r>
          </w:p>
        </w:tc>
        <w:tc>
          <w:tcPr>
            <w:tcW w:type="dxa" w:w="153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完成节点</w:t>
            </w:r>
          </w:p>
        </w:tc>
      </w:tr>
      <w:tr>
        <w:tc>
          <w:tcPr>
            <w:tcW w:type="dxa" w:w="153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政策锁定</w:t>
            </w:r>
          </w:p>
        </w:tc>
        <w:tc>
          <w:tcPr>
            <w:tcW w:type="dxa" w:w="238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26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26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53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53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底稿建立</w:t>
            </w:r>
          </w:p>
        </w:tc>
        <w:tc>
          <w:tcPr>
            <w:tcW w:type="dxa" w:w="238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268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268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53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53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缺口补强</w:t>
            </w:r>
          </w:p>
        </w:tc>
        <w:tc>
          <w:tcPr>
            <w:tcW w:type="dxa" w:w="238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26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26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53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53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材料冻结</w:t>
            </w:r>
          </w:p>
        </w:tc>
        <w:tc>
          <w:tcPr>
            <w:tcW w:type="dxa" w:w="238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268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268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53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53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申报与补正</w:t>
            </w:r>
          </w:p>
        </w:tc>
        <w:tc>
          <w:tcPr>
            <w:tcW w:type="dxa" w:w="238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26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26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53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</w:tbl>
    <w:p>
      <w:pPr>
        <w:spacing w:after="0"/>
      </w:pPr>
    </w:p>
    <w:p>
      <w:pPr>
        <w:pStyle w:val="Heading1"/>
      </w:pPr>
      <w:r>
        <w:t>七、科技咨询补强</w:t>
      </w:r>
    </w:p>
    <w:p>
      <w:pPr>
        <w:pStyle w:val="Heading2"/>
      </w:pPr>
      <w:r>
        <w:t>7.1 技术水平双报告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232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报告</w:t>
            </w:r>
          </w:p>
        </w:tc>
        <w:tc>
          <w:tcPr>
            <w:tcW w:type="dxa" w:w="170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评价对象</w:t>
            </w:r>
          </w:p>
        </w:tc>
        <w:tc>
          <w:tcPr>
            <w:tcW w:type="dxa" w:w="170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对标范围</w:t>
            </w:r>
          </w:p>
        </w:tc>
        <w:tc>
          <w:tcPr>
            <w:tcW w:type="dxa" w:w="2438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关键证据</w:t>
            </w:r>
          </w:p>
        </w:tc>
        <w:tc>
          <w:tcPr>
            <w:tcW w:type="dxa" w:w="1757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目标表述</w:t>
            </w:r>
          </w:p>
        </w:tc>
      </w:tr>
      <w:tr>
        <w:tc>
          <w:tcPr>
            <w:tcW w:type="dxa" w:w="232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国内产品技术水平评价咨询报告</w:t>
            </w:r>
          </w:p>
        </w:tc>
        <w:tc>
          <w:tcPr>
            <w:tcW w:type="dxa" w:w="170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［填写产品］</w:t>
            </w:r>
          </w:p>
        </w:tc>
        <w:tc>
          <w:tcPr>
            <w:tcW w:type="dxa" w:w="170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国内同类产品</w:t>
            </w:r>
          </w:p>
        </w:tc>
        <w:tc>
          <w:tcPr>
            <w:tcW w:type="dxa" w:w="243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技术指标、专利、检测、应用</w:t>
            </w:r>
          </w:p>
        </w:tc>
        <w:tc>
          <w:tcPr>
            <w:tcW w:type="dxa" w:w="175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证据充分后论证国内领先</w:t>
            </w:r>
          </w:p>
        </w:tc>
      </w:tr>
      <w:tr>
        <w:tc>
          <w:tcPr>
            <w:tcW w:type="dxa" w:w="232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国际产品技术水平评价咨询报告</w:t>
            </w:r>
          </w:p>
        </w:tc>
        <w:tc>
          <w:tcPr>
            <w:tcW w:type="dxa" w:w="170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［填写产品］</w:t>
            </w:r>
          </w:p>
        </w:tc>
        <w:tc>
          <w:tcPr>
            <w:tcW w:type="dxa" w:w="170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国际同类产品</w:t>
            </w:r>
          </w:p>
        </w:tc>
        <w:tc>
          <w:tcPr>
            <w:tcW w:type="dxa" w:w="2438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技术指标、PCT、认证、国际应用</w:t>
            </w:r>
          </w:p>
        </w:tc>
        <w:tc>
          <w:tcPr>
            <w:tcW w:type="dxa" w:w="175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证据充分后论证国际先进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附录 A、补强实施底稿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rPr>
          <w:tblHeader w:val="true"/>
        </w:trPr>
        <w:tc>
          <w:tcPr>
            <w:tcW w:type="dxa" w:w="45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序号</w:t>
            </w:r>
          </w:p>
        </w:tc>
        <w:tc>
          <w:tcPr>
            <w:tcW w:type="dxa" w:w="238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补强事项</w:t>
            </w:r>
          </w:p>
        </w:tc>
        <w:tc>
          <w:tcPr>
            <w:tcW w:type="dxa" w:w="136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差距</w:t>
            </w:r>
          </w:p>
        </w:tc>
        <w:tc>
          <w:tcPr>
            <w:tcW w:type="dxa" w:w="187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实施动作</w:t>
            </w:r>
          </w:p>
        </w:tc>
        <w:tc>
          <w:tcPr>
            <w:tcW w:type="dxa" w:w="1247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时间</w:t>
            </w:r>
          </w:p>
        </w:tc>
        <w:tc>
          <w:tcPr>
            <w:tcW w:type="dxa" w:w="1587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交付物</w:t>
            </w:r>
          </w:p>
        </w:tc>
        <w:tc>
          <w:tcPr>
            <w:tcW w:type="dxa" w:w="96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责任人</w:t>
            </w:r>
          </w:p>
        </w:tc>
      </w:tr>
      <w:tr>
        <w:tc>
          <w:tcPr>
            <w:tcW w:type="dxa" w:w="45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1</w:t>
            </w:r>
          </w:p>
        </w:tc>
        <w:tc>
          <w:tcPr>
            <w:tcW w:type="dxa" w:w="238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国内产品技术水平评价咨询报告</w:t>
            </w:r>
          </w:p>
        </w:tc>
        <w:tc>
          <w:tcPr>
            <w:tcW w:type="dxa" w:w="136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［当前差距］</w:t>
            </w:r>
          </w:p>
        </w:tc>
        <w:tc>
          <w:tcPr>
            <w:tcW w:type="dxa" w:w="187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［具体动作］</w:t>
            </w:r>
          </w:p>
        </w:tc>
        <w:tc>
          <w:tcPr>
            <w:tcW w:type="dxa" w:w="124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［年度/季度］</w:t>
            </w:r>
          </w:p>
        </w:tc>
        <w:tc>
          <w:tcPr>
            <w:tcW w:type="dxa" w:w="158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［交付物］</w:t>
            </w:r>
          </w:p>
        </w:tc>
        <w:tc>
          <w:tcPr>
            <w:tcW w:type="dxa" w:w="96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［责任人］</w:t>
            </w:r>
          </w:p>
        </w:tc>
      </w:tr>
      <w:tr>
        <w:tc>
          <w:tcPr>
            <w:tcW w:type="dxa" w:w="45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2</w:t>
            </w:r>
          </w:p>
        </w:tc>
        <w:tc>
          <w:tcPr>
            <w:tcW w:type="dxa" w:w="238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国际产品技术水平评价咨询报告</w:t>
            </w:r>
          </w:p>
        </w:tc>
        <w:tc>
          <w:tcPr>
            <w:tcW w:type="dxa" w:w="136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［当前差距］</w:t>
            </w:r>
          </w:p>
        </w:tc>
        <w:tc>
          <w:tcPr>
            <w:tcW w:type="dxa" w:w="187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［具体动作］</w:t>
            </w:r>
          </w:p>
        </w:tc>
        <w:tc>
          <w:tcPr>
            <w:tcW w:type="dxa" w:w="124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［年度/季度］</w:t>
            </w:r>
          </w:p>
        </w:tc>
        <w:tc>
          <w:tcPr>
            <w:tcW w:type="dxa" w:w="158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［交付物］</w:t>
            </w:r>
          </w:p>
        </w:tc>
        <w:tc>
          <w:tcPr>
            <w:tcW w:type="dxa" w:w="96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［责任人］</w:t>
            </w:r>
          </w:p>
        </w:tc>
      </w:tr>
      <w:tr>
        <w:tc>
          <w:tcPr>
            <w:tcW w:type="dxa" w:w="45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3</w:t>
            </w:r>
          </w:p>
        </w:tc>
        <w:tc>
          <w:tcPr>
            <w:tcW w:type="dxa" w:w="238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研发机构或企业技术中心</w:t>
            </w:r>
          </w:p>
        </w:tc>
        <w:tc>
          <w:tcPr>
            <w:tcW w:type="dxa" w:w="136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［当前差距］</w:t>
            </w:r>
          </w:p>
        </w:tc>
        <w:tc>
          <w:tcPr>
            <w:tcW w:type="dxa" w:w="187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［具体动作］</w:t>
            </w:r>
          </w:p>
        </w:tc>
        <w:tc>
          <w:tcPr>
            <w:tcW w:type="dxa" w:w="124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［年度/季度］</w:t>
            </w:r>
          </w:p>
        </w:tc>
        <w:tc>
          <w:tcPr>
            <w:tcW w:type="dxa" w:w="158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［交付物］</w:t>
            </w:r>
          </w:p>
        </w:tc>
        <w:tc>
          <w:tcPr>
            <w:tcW w:type="dxa" w:w="96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［责任人］</w:t>
            </w:r>
          </w:p>
        </w:tc>
      </w:tr>
      <w:tr>
        <w:tc>
          <w:tcPr>
            <w:tcW w:type="dxa" w:w="45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4</w:t>
            </w:r>
          </w:p>
        </w:tc>
        <w:tc>
          <w:tcPr>
            <w:tcW w:type="dxa" w:w="238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整机可靠性和关键性能第三方验证</w:t>
            </w:r>
          </w:p>
        </w:tc>
        <w:tc>
          <w:tcPr>
            <w:tcW w:type="dxa" w:w="136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［当前差距］</w:t>
            </w:r>
          </w:p>
        </w:tc>
        <w:tc>
          <w:tcPr>
            <w:tcW w:type="dxa" w:w="187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［具体动作］</w:t>
            </w:r>
          </w:p>
        </w:tc>
        <w:tc>
          <w:tcPr>
            <w:tcW w:type="dxa" w:w="124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［年度/季度］</w:t>
            </w:r>
          </w:p>
        </w:tc>
        <w:tc>
          <w:tcPr>
            <w:tcW w:type="dxa" w:w="158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［交付物］</w:t>
            </w:r>
          </w:p>
        </w:tc>
        <w:tc>
          <w:tcPr>
            <w:tcW w:type="dxa" w:w="96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［责任人］</w:t>
            </w:r>
          </w:p>
        </w:tc>
      </w:tr>
    </w:tbl>
    <w:p>
      <w:pPr>
        <w:spacing w:after="0"/>
      </w:pPr>
    </w:p>
    <w:p>
      <w:pPr>
        <w:pStyle w:val="Heading2"/>
      </w:pPr>
      <w:r>
        <w:t>6.1 财务与资源约束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198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资源项</w:t>
            </w:r>
          </w:p>
        </w:tc>
        <w:tc>
          <w:tcPr>
            <w:tcW w:type="dxa" w:w="204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政策要求</w:t>
            </w:r>
          </w:p>
        </w:tc>
        <w:tc>
          <w:tcPr>
            <w:tcW w:type="dxa" w:w="2268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企业现状</w:t>
            </w:r>
          </w:p>
        </w:tc>
        <w:tc>
          <w:tcPr>
            <w:tcW w:type="dxa" w:w="1587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缺口</w:t>
            </w:r>
          </w:p>
        </w:tc>
        <w:tc>
          <w:tcPr>
            <w:tcW w:type="dxa" w:w="2098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解决方案</w:t>
            </w:r>
          </w:p>
        </w:tc>
      </w:tr>
      <w:tr>
        <w:tc>
          <w:tcPr>
            <w:tcW w:type="dxa" w:w="198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营业收入与增长</w:t>
            </w:r>
          </w:p>
        </w:tc>
        <w:tc>
          <w:tcPr>
            <w:tcW w:type="dxa" w:w="204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26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［填写/待企业确认］</w:t>
            </w:r>
          </w:p>
        </w:tc>
        <w:tc>
          <w:tcPr>
            <w:tcW w:type="dxa" w:w="158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09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98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研发投入</w:t>
            </w:r>
          </w:p>
        </w:tc>
        <w:tc>
          <w:tcPr>
            <w:tcW w:type="dxa" w:w="204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268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［填写/待企业确认］</w:t>
            </w:r>
          </w:p>
        </w:tc>
        <w:tc>
          <w:tcPr>
            <w:tcW w:type="dxa" w:w="158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098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98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资产负债</w:t>
            </w:r>
          </w:p>
        </w:tc>
        <w:tc>
          <w:tcPr>
            <w:tcW w:type="dxa" w:w="204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26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［填写/待企业确认］</w:t>
            </w:r>
          </w:p>
        </w:tc>
        <w:tc>
          <w:tcPr>
            <w:tcW w:type="dxa" w:w="158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09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98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项目投资</w:t>
            </w:r>
          </w:p>
        </w:tc>
        <w:tc>
          <w:tcPr>
            <w:tcW w:type="dxa" w:w="204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268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［填写/待企业确认］</w:t>
            </w:r>
          </w:p>
        </w:tc>
        <w:tc>
          <w:tcPr>
            <w:tcW w:type="dxa" w:w="158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098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98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人员与设备</w:t>
            </w:r>
          </w:p>
        </w:tc>
        <w:tc>
          <w:tcPr>
            <w:tcW w:type="dxa" w:w="204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26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［填写/待企业确认］</w:t>
            </w:r>
          </w:p>
        </w:tc>
        <w:tc>
          <w:tcPr>
            <w:tcW w:type="dxa" w:w="158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09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</w:tbl>
    <w:p>
      <w:pPr>
        <w:spacing w:after="0"/>
      </w:pPr>
    </w:p>
    <w:p>
      <w:pPr>
        <w:pStyle w:val="Heading2"/>
      </w:pPr>
      <w:r>
        <w:t>6.2 任务排序</w:t>
      </w:r>
    </w:p>
    <w:p>
      <w:pPr>
        <w:pStyle w:val="ListBullet"/>
        <w:ind w:left="312" w:hanging="142"/>
      </w:pPr>
      <w:r>
        <w:rPr>
          <w:rFonts w:ascii="Microsoft YaHei" w:hAnsi="Microsoft YaHei" w:eastAsia="Microsoft YaHei"/>
          <w:b w:val="0"/>
          <w:color w:val="24313D"/>
          <w:sz w:val="21"/>
        </w:rPr>
        <w:t>一级：不完成即不能申报或不能通过复核。</w:t>
      </w:r>
    </w:p>
    <w:p>
      <w:pPr>
        <w:pStyle w:val="ListBullet"/>
        <w:ind w:left="312" w:hanging="142"/>
      </w:pPr>
      <w:r>
        <w:rPr>
          <w:rFonts w:ascii="Microsoft YaHei" w:hAnsi="Microsoft YaHei" w:eastAsia="Microsoft YaHei"/>
          <w:b w:val="0"/>
          <w:color w:val="24313D"/>
          <w:sz w:val="21"/>
        </w:rPr>
        <w:t>二级：直接影响评分、成熟度或竞争力。</w:t>
      </w:r>
    </w:p>
    <w:p>
      <w:pPr>
        <w:pStyle w:val="ListBullet"/>
        <w:ind w:left="312" w:hanging="142"/>
      </w:pPr>
      <w:r>
        <w:rPr>
          <w:rFonts w:ascii="Microsoft YaHei" w:hAnsi="Microsoft YaHei" w:eastAsia="Microsoft YaHei"/>
          <w:b w:val="0"/>
          <w:color w:val="24313D"/>
          <w:sz w:val="21"/>
        </w:rPr>
        <w:t>三级：软提升项和长期能力建设。</w:t>
      </w:r>
    </w:p>
    <w:p>
      <w:r>
        <w:br w:type="page"/>
      </w:r>
    </w:p>
    <w:p>
      <w:pPr>
        <w:pStyle w:val="Heading1"/>
      </w:pPr>
      <w:r>
        <w:t>附录 B、风险、决策与提交前复核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198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风险</w:t>
            </w:r>
          </w:p>
        </w:tc>
        <w:tc>
          <w:tcPr>
            <w:tcW w:type="dxa" w:w="215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触发条件</w:t>
            </w:r>
          </w:p>
        </w:tc>
        <w:tc>
          <w:tcPr>
            <w:tcW w:type="dxa" w:w="170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影响</w:t>
            </w:r>
          </w:p>
        </w:tc>
        <w:tc>
          <w:tcPr>
            <w:tcW w:type="dxa" w:w="2608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控制措施</w:t>
            </w:r>
          </w:p>
        </w:tc>
        <w:tc>
          <w:tcPr>
            <w:tcW w:type="dxa" w:w="1020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责任人</w:t>
            </w:r>
          </w:p>
        </w:tc>
      </w:tr>
      <w:tr>
        <w:tc>
          <w:tcPr>
            <w:tcW w:type="dxa" w:w="198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政策版本风险</w:t>
            </w:r>
          </w:p>
        </w:tc>
        <w:tc>
          <w:tcPr>
            <w:tcW w:type="dxa" w:w="215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70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60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020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98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截止日期风险</w:t>
            </w:r>
          </w:p>
        </w:tc>
        <w:tc>
          <w:tcPr>
            <w:tcW w:type="dxa" w:w="215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70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608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020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98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硬门槛风险</w:t>
            </w:r>
          </w:p>
        </w:tc>
        <w:tc>
          <w:tcPr>
            <w:tcW w:type="dxa" w:w="215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70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60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020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98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证据真实性风险</w:t>
            </w:r>
          </w:p>
        </w:tc>
        <w:tc>
          <w:tcPr>
            <w:tcW w:type="dxa" w:w="215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70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608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020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98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数据口径风险</w:t>
            </w:r>
          </w:p>
        </w:tc>
        <w:tc>
          <w:tcPr>
            <w:tcW w:type="dxa" w:w="215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70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60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020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98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评分竞争风险</w:t>
            </w:r>
          </w:p>
        </w:tc>
        <w:tc>
          <w:tcPr>
            <w:tcW w:type="dxa" w:w="215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70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608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020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</w:tbl>
    <w:p>
      <w:pPr>
        <w:spacing w:after="0"/>
      </w:pPr>
    </w:p>
    <w:p>
      <w:pPr>
        <w:pStyle w:val="Heading2"/>
      </w:pPr>
      <w:r>
        <w:t>7.1 最终决策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AEEF0"/>
            <w:tcBorders>
              <w:top w:val="single" w:sz="4" w:color="E3C8CD"/>
              <w:left w:val="single" w:sz="4" w:color="E3C8CD"/>
              <w:bottom w:val="single" w:sz="4" w:color="E3C8CD"/>
              <w:right w:val="single" w:sz="4" w:color="E3C8CD"/>
              <w:insideH w:val="single" w:sz="4" w:color="E3C8CD"/>
              <w:insideV w:val="single" w:sz="4" w:color="E3C8CD"/>
            </w:tcBorders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7F1424"/>
                <w:sz w:val="21"/>
              </w:rPr>
              <w:t>决策结论</w:t>
              <w:br/>
            </w:r>
            <w:r>
              <w:rPr>
                <w:rFonts w:ascii="Microsoft YaHei" w:hAnsi="Microsoft YaHei" w:eastAsia="Microsoft YaHei"/>
                <w:b w:val="0"/>
                <w:color w:val="24313D"/>
                <w:sz w:val="19"/>
              </w:rPr>
              <w:t>［填写建议申报、培育后申报、转下一年度或暂缓；同时写明三项关键依据和剩余不确定性。］</w:t>
            </w:r>
          </w:p>
        </w:tc>
      </w:tr>
    </w:tbl>
    <w:p>
      <w:pPr>
        <w:spacing w:after="0"/>
      </w:pPr>
    </w:p>
    <w:p>
      <w:pPr>
        <w:pStyle w:val="Heading2"/>
      </w:pPr>
      <w:r>
        <w:t>7.2 提交前检查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198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检查项</w:t>
            </w:r>
          </w:p>
        </w:tc>
        <w:tc>
          <w:tcPr>
            <w:tcW w:type="dxa" w:w="4535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通过标准</w:t>
            </w:r>
          </w:p>
        </w:tc>
        <w:tc>
          <w:tcPr>
            <w:tcW w:type="dxa" w:w="1757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结果</w:t>
            </w:r>
          </w:p>
        </w:tc>
        <w:tc>
          <w:tcPr>
            <w:tcW w:type="dxa" w:w="1417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复核人</w:t>
            </w:r>
          </w:p>
        </w:tc>
      </w:tr>
      <w:tr>
        <w:tc>
          <w:tcPr>
            <w:tcW w:type="dxa" w:w="198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政策版本</w:t>
            </w:r>
          </w:p>
        </w:tc>
        <w:tc>
          <w:tcPr>
            <w:tcW w:type="dxa" w:w="4535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办法、年度通知、指南和表单版本一致</w:t>
            </w:r>
          </w:p>
        </w:tc>
        <w:tc>
          <w:tcPr>
            <w:tcW w:type="dxa" w:w="175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□通过 □不通过</w:t>
            </w:r>
          </w:p>
        </w:tc>
        <w:tc>
          <w:tcPr>
            <w:tcW w:type="dxa" w:w="141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98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核心条件</w:t>
            </w:r>
          </w:p>
        </w:tc>
        <w:tc>
          <w:tcPr>
            <w:tcW w:type="dxa" w:w="4535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每项均有原文位置、企业数据和证据</w:t>
            </w:r>
          </w:p>
        </w:tc>
        <w:tc>
          <w:tcPr>
            <w:tcW w:type="dxa" w:w="175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□通过 □不通过</w:t>
            </w:r>
          </w:p>
        </w:tc>
        <w:tc>
          <w:tcPr>
            <w:tcW w:type="dxa" w:w="141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98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数据一致</w:t>
            </w:r>
          </w:p>
        </w:tc>
        <w:tc>
          <w:tcPr>
            <w:tcW w:type="dxa" w:w="4535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申请书、审计、台账、合同发票和附件口径一致</w:t>
            </w:r>
          </w:p>
        </w:tc>
        <w:tc>
          <w:tcPr>
            <w:tcW w:type="dxa" w:w="175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□通过 □不通过</w:t>
            </w:r>
          </w:p>
        </w:tc>
        <w:tc>
          <w:tcPr>
            <w:tcW w:type="dxa" w:w="141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98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申报对象</w:t>
            </w:r>
          </w:p>
        </w:tc>
        <w:tc>
          <w:tcPr>
            <w:tcW w:type="dxa" w:w="4535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产品、技术、知识产权和收入边界一致</w:t>
            </w:r>
          </w:p>
        </w:tc>
        <w:tc>
          <w:tcPr>
            <w:tcW w:type="dxa" w:w="175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□通过 □不通过</w:t>
            </w:r>
          </w:p>
        </w:tc>
        <w:tc>
          <w:tcPr>
            <w:tcW w:type="dxa" w:w="141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98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时间节点</w:t>
            </w:r>
          </w:p>
        </w:tc>
        <w:tc>
          <w:tcPr>
            <w:tcW w:type="dxa" w:w="4535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内部截止早于官方截止并留出补正时间</w:t>
            </w:r>
          </w:p>
        </w:tc>
        <w:tc>
          <w:tcPr>
            <w:tcW w:type="dxa" w:w="175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□通过 □不通过</w:t>
            </w:r>
          </w:p>
        </w:tc>
        <w:tc>
          <w:tcPr>
            <w:tcW w:type="dxa" w:w="141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98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附件完整</w:t>
            </w:r>
          </w:p>
        </w:tc>
        <w:tc>
          <w:tcPr>
            <w:tcW w:type="dxa" w:w="4535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目录、命名、签章、日期和页码完整</w:t>
            </w:r>
          </w:p>
        </w:tc>
        <w:tc>
          <w:tcPr>
            <w:tcW w:type="dxa" w:w="175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□通过 □不通过</w:t>
            </w:r>
          </w:p>
        </w:tc>
        <w:tc>
          <w:tcPr>
            <w:tcW w:type="dxa" w:w="141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EDF3F7"/>
            <w:tcBorders>
              <w:top w:val="single" w:sz="4" w:color="E3C8CD"/>
              <w:left w:val="single" w:sz="4" w:color="E3C8CD"/>
              <w:bottom w:val="single" w:sz="4" w:color="E3C8CD"/>
              <w:right w:val="single" w:sz="4" w:color="E3C8CD"/>
              <w:insideH w:val="single" w:sz="4" w:color="E3C8CD"/>
              <w:insideV w:val="single" w:sz="4" w:color="E3C8CD"/>
            </w:tcBorders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7F1424"/>
                <w:sz w:val="21"/>
              </w:rPr>
              <w:t>报告边界</w:t>
              <w:br/>
            </w:r>
            <w:r>
              <w:rPr>
                <w:rFonts w:ascii="Microsoft YaHei" w:hAnsi="Microsoft YaHei" w:eastAsia="Microsoft YaHei"/>
                <w:b w:val="0"/>
                <w:color w:val="24313D"/>
                <w:sz w:val="19"/>
              </w:rPr>
              <w:t>本报告用于申报决策和实施管理。政策、截止日期和企业数据在正式提交前必须重新核验；未核验信息不得写成已满足。</w:t>
            </w:r>
          </w:p>
        </w:tc>
      </w:tr>
    </w:tbl>
    <w:p>
      <w:pPr>
        <w:spacing w:after="0"/>
      </w:pPr>
    </w:p>
    <w:sectPr w:rsidR="00FC693F" w:rsidRPr="0006063C" w:rsidSect="00034616">
      <w:footerReference w:type="default" r:id="rId9"/>
      <w:headerReference w:type="default" r:id="rId10"/>
      <w:headerReference w:type="first" r:id="rId11"/>
      <w:headerReference w:type="even" r:id="rId12"/>
      <w:pgSz w:w="11906" w:h="16838"/>
      <w:pgMar w:top="1247" w:right="1134" w:bottom="1077" w:left="113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b w:val="0"/>
        <w:color w:val="647180"/>
        <w:sz w:val="17"/>
      </w:rPr>
      <w:t xml:space="preserve">V1.6.5.1 培训模板  |  共创研究院  |  第 </w:t>
    </w:r>
    <w:r>
      <w:fldChar w:fldCharType="begin"/>
      <w:instrText xml:space="preserve"> PAGE </w:instrText>
      <w:fldChar w:fldCharType="end"/>
    </w:r>
    <w:r>
      <w:rPr>
        <w:rFonts w:ascii="Microsoft YaHei" w:hAnsi="Microsoft YaHei" w:eastAsia="Microsoft YaHei"/>
        <w:b w:val="0"/>
        <w:color w:val="647180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r>
      <w:drawing>
        <wp:anchor distT="0" distB="0" distL="0" distR="0" simplePos="0" relativeHeight="251658240" behindDoc="0" locked="0" layoutInCell="1" allowOverlap="1">
          <wp:simplePos x="0" y="0"/>
          <wp:positionH relativeFrom="page">
            <wp:align>center</wp:align>
          </wp:positionH>
          <wp:positionV relativeFrom="page">
            <wp:align>center</wp:align>
          </wp:positionV>
          <wp:extent cx="3427340" cy="3427340"/>
          <wp:effectExtent l="0" t="0" r="0" b="0"/>
          <wp:wrapNone/>
          <wp:docPr id="1" name="Gongchuang Institute Centered Watermark v4" descr="Gongchuang Institute Centered Watermark v4"/>
          <wp:cNvGraphicFramePr>
            <a:graphicFrameLocks xmlns:a="http://schemas.openxmlformats.org/drawingml/2006/main" noChangeAspect="1"/>
          </wp:cNvGraphicFramePr>
          <a:graphic xmlns:a="http://schemas.openxmlformats.org/drawingml/2006/main" xmlns:pic="http://schemas.openxmlformats.org/drawingml/2006/picture">
            <a:graphicData uri="http://schemas.openxmlformats.org/drawingml/2006/picture">
              <pic:pic>
                <pic:nvPicPr>
                  <pic:cNvPr id="0" name="brand-red-07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427340" cy="3427340"/>
                  </a:xfrm>
                  <a:prstGeom prst="rect"/>
                </pic:spPr>
              </pic:pic>
            </a:graphicData>
          </a:graphic>
        </wp:anchor>
      </w:drawing>
    </w:r>
  </w:p>
  <w:p>
    <w:pPr>
      <w:jc w:val="right"/>
    </w:pPr>
    <w:r>
      <w:rPr>
        <w:rFonts w:ascii="Microsoft YaHei" w:hAnsi="Microsoft YaHei"/>
        <w:color w:val="8A6A2F"/>
        <w:sz w:val="18"/>
      </w:rPr>
      <w:t>共创研究院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r>
      <w:drawing>
        <wp:anchor distT="0" distB="0" distL="0" distR="0" simplePos="0" relativeHeight="251658240" behindDoc="0" locked="0" layoutInCell="1" allowOverlap="1">
          <wp:simplePos x="0" y="0"/>
          <wp:positionH relativeFrom="page">
            <wp:align>center</wp:align>
          </wp:positionH>
          <wp:positionV relativeFrom="page">
            <wp:align>center</wp:align>
          </wp:positionV>
          <wp:extent cx="3427340" cy="3427340"/>
          <wp:effectExtent l="0" t="0" r="0" b="0"/>
          <wp:wrapNone/>
          <wp:docPr id="1" name="Gongchuang Institute Centered Watermark v4" descr="Gongchuang Institute Centered Watermark v4"/>
          <wp:cNvGraphicFramePr>
            <a:graphicFrameLocks xmlns:a="http://schemas.openxmlformats.org/drawingml/2006/main" noChangeAspect="1"/>
          </wp:cNvGraphicFramePr>
          <a:graphic xmlns:a="http://schemas.openxmlformats.org/drawingml/2006/main" xmlns:pic="http://schemas.openxmlformats.org/drawingml/2006/picture">
            <a:graphicData uri="http://schemas.openxmlformats.org/drawingml/2006/picture">
              <pic:pic>
                <pic:nvPicPr>
                  <pic:cNvPr id="0" name="brand-red-07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427340" cy="3427340"/>
                  </a:xfrm>
                  <a:prstGeom prst="rect"/>
                </pic:spPr>
              </pic:pic>
            </a:graphicData>
          </a:graphic>
        </wp:anchor>
      </w:drawing>
    </w:r>
  </w:p>
  <w:p>
    <w:pPr>
      <w:jc w:val="right"/>
    </w:pPr>
    <w:r>
      <w:rPr>
        <w:rFonts w:ascii="Microsoft YaHei" w:hAnsi="Microsoft YaHei"/>
        <w:color w:val="8A6A2F"/>
        <w:sz w:val="18"/>
      </w:rPr>
      <w:t>共创研究院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r>
      <w:drawing>
        <wp:anchor distT="0" distB="0" distL="0" distR="0" simplePos="0" relativeHeight="251658240" behindDoc="0" locked="0" layoutInCell="1" allowOverlap="1">
          <wp:simplePos x="0" y="0"/>
          <wp:positionH relativeFrom="page">
            <wp:align>center</wp:align>
          </wp:positionH>
          <wp:positionV relativeFrom="page">
            <wp:align>center</wp:align>
          </wp:positionV>
          <wp:extent cx="3427340" cy="3427340"/>
          <wp:effectExtent l="0" t="0" r="0" b="0"/>
          <wp:wrapNone/>
          <wp:docPr id="1" name="Gongchuang Institute Centered Watermark v4" descr="Gongchuang Institute Centered Watermark v4"/>
          <wp:cNvGraphicFramePr>
            <a:graphicFrameLocks xmlns:a="http://schemas.openxmlformats.org/drawingml/2006/main" noChangeAspect="1"/>
          </wp:cNvGraphicFramePr>
          <a:graphic xmlns:a="http://schemas.openxmlformats.org/drawingml/2006/main" xmlns:pic="http://schemas.openxmlformats.org/drawingml/2006/picture">
            <a:graphicData uri="http://schemas.openxmlformats.org/drawingml/2006/picture">
              <pic:pic>
                <pic:nvPicPr>
                  <pic:cNvPr id="0" name="brand-red-07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427340" cy="3427340"/>
                  </a:xfrm>
                  <a:prstGeom prst="rect"/>
                </pic:spPr>
              </pic:pic>
            </a:graphicData>
          </a:graphic>
        </wp:anchor>
      </w:drawing>
    </w:r>
  </w:p>
  <w:p>
    <w:pPr>
      <w:jc w:val="right"/>
    </w:pPr>
    <w:r>
      <w:rPr>
        <w:rFonts w:ascii="Microsoft YaHei" w:hAnsi="Microsoft YaHei"/>
        <w:color w:val="8A6A2F"/>
        <w:sz w:val="18"/>
      </w:rPr>
      <w:t>共创研究院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83" w:lineRule="auto"/>
    </w:pPr>
    <w:rPr>
      <w:rFonts w:ascii="Microsoft YaHei" w:hAnsi="Microsoft YaHei" w:eastAsia="Microsoft YaHei"/>
      <w:color w:val="24313D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7F142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A51C3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B48A3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160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7F1424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Relationship Id="rId11" Type="http://schemas.openxmlformats.org/officeDocument/2006/relationships/header" Target="header2.xml"/><Relationship Id="rId12" Type="http://schemas.openxmlformats.org/officeDocument/2006/relationships/header" Target="header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首台套装备项目申报可行性分析报告</dc:title>
  <dc:subject>政府项目双报告培训模板</dc:subject>
  <dc:creator>共创研究院</dc:creator>
  <cp:keywords>前期评估,可行性分析,共创研究院,V1.6.5.1</cp:keywords>
  <dc:description>正文可编辑；未设置文档加密或编辑限制。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