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制造精品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用户只说制造精品时，应确认省级、市级或区县版本；不同地区目录和评分不可混用。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确认省市区县版本 → 产品边界锁定 → 技术质量与市场证据核验 → 材料补强 → 评审公示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制造精品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企业和申报产品符合当期产业领域、区域和经营要求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产品已形成稳定生产和市场销售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产品技术、质量或性能指标达到当期评价要求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产品拥有自主知识产权并形成技术支撑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产品销售、市场占有、客户或品牌指标满足申报口径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质量管理、标准、检测和认证资料完整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申报产品的技术质量、市场表现、品牌、标准、知识产权和制造能力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可行性报告评价对象是单一产品或产品系列，不把企业整体能力代替产品证据。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技术创新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质量水平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市场表现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品牌建设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标准与知识产权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绿色智能制造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产品技术规格和检测报告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销售收入与市场资料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知识产权关联表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标准与认证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质量管理和生产过程资料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制造精品项目申报可行性分析报告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