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首版次软件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按当期指南和软件产品实际情况选择档次，不要求用户在需求模糊时预先选择固定层级。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申报软件属于当期支持领域并具有独立产品或系统边界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核心代码、算法、架构或平台技术具有自主知识产权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版本完成开发测试并达到规定的成熟度和稳定性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功能、性能、兼容性和信息安全测试满足当期要求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首版次销售、用户部署或示范应用资料符合对应路径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软件著作权、专利和开源组件合规资料完整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软件产品边界、核心功能、技术创新、成熟度、知识产权和首次市场应用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可行性报告必须以指定软件版本为对象，避免把企业整体数字化能力误作首版次产品成熟度。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软件产品及版本锁定 → 申报档次由表单选择 → 功能性能与安全测试 → 用户应用验证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首版次软件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需求规格与产品说明书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架构设计和版本记录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测试报告和安全测评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软件著作权与专利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合同、部署记录和用户应用报告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首版次软件项目前期评估报告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