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jc w:val="center"/>
      </w:pPr>
      <w:r>
        <w:rPr>
          <w:rFonts w:ascii="Microsoft YaHei" w:hAnsi="Microsoft YaHei" w:eastAsia="Microsoft YaHei"/>
          <w:b/>
          <w:color w:val="B48A38"/>
          <w:sz w:val="26"/>
        </w:rPr>
        <w:t>共创研究院</w:t>
      </w:r>
    </w:p>
    <w:p>
      <w:pPr>
        <w:spacing w:before="500"/>
        <w:jc w:val="center"/>
      </w:pPr>
      <w:r>
        <w:rPr>
          <w:rFonts w:ascii="Microsoft YaHei" w:hAnsi="Microsoft YaHei" w:eastAsia="Microsoft YaHei"/>
          <w:b/>
          <w:color w:val="7F1424"/>
          <w:sz w:val="50"/>
        </w:rPr>
        <w:t>制造精品</w:t>
      </w:r>
    </w:p>
    <w:p>
      <w:pPr>
        <w:spacing w:before="80"/>
        <w:jc w:val="center"/>
      </w:pPr>
      <w:r>
        <w:rPr>
          <w:rFonts w:ascii="Microsoft YaHei" w:hAnsi="Microsoft YaHei" w:eastAsia="Microsoft YaHei"/>
          <w:b/>
          <w:color w:val="24313D"/>
          <w:sz w:val="40"/>
        </w:rPr>
        <w:t>项目前期评估报告</w:t>
      </w:r>
    </w:p>
    <w:p>
      <w:pPr>
        <w:spacing w:before="160"/>
        <w:jc w:val="center"/>
      </w:pPr>
      <w:r>
        <w:rPr>
          <w:rFonts w:ascii="Microsoft YaHei" w:hAnsi="Microsoft YaHei" w:eastAsia="Microsoft YaHei"/>
          <w:b w:val="0"/>
          <w:color w:val="647180"/>
          <w:sz w:val="22"/>
        </w:rPr>
        <w:t>用于前期沟通、项目匹配和补强任务确认</w:t>
      </w:r>
    </w:p>
    <w:p>
      <w:pPr>
        <w:spacing w:before="520"/>
        <w:jc w:val="center"/>
      </w:pPr>
      <w:r>
        <w:rPr>
          <w:rFonts w:ascii="Microsoft YaHei" w:hAnsi="Microsoft YaHei" w:eastAsia="Microsoft YaHei"/>
          <w:b/>
          <w:color w:val="A51C30"/>
          <w:sz w:val="22"/>
        </w:rPr>
        <w:t>V1.6.5.1 培训模板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fill="EDF3F7"/>
            <w:tcBorders>
              <w:top w:val="single" w:sz="4" w:color="E3C8CD"/>
              <w:left w:val="single" w:sz="4" w:color="E3C8CD"/>
              <w:bottom w:val="single" w:sz="4" w:color="E3C8CD"/>
              <w:right w:val="single" w:sz="4" w:color="E3C8CD"/>
              <w:insideH w:val="single" w:sz="4" w:color="E3C8CD"/>
              <w:insideV w:val="single" w:sz="4" w:color="E3C8CD"/>
            </w:tcBorders>
            <w:vAlign w:val="center"/>
          </w:tcPr>
          <w:p>
            <w:r>
              <w:rPr>
                <w:rFonts w:ascii="Microsoft YaHei" w:hAnsi="Microsoft YaHei" w:eastAsia="Microsoft YaHei"/>
                <w:b/>
                <w:color w:val="7F1424"/>
                <w:sz w:val="21"/>
              </w:rPr>
              <w:t>使用说明</w:t>
              <w:br/>
            </w:r>
            <w:r>
              <w:rPr>
                <w:rFonts w:ascii="Microsoft YaHei" w:hAnsi="Microsoft YaHei" w:eastAsia="Microsoft YaHei"/>
                <w:b w:val="0"/>
                <w:color w:val="24313D"/>
                <w:sz w:val="19"/>
              </w:rPr>
              <w:t>先锁定项目层级、申报年度、现行管理办法、年度通知、指南附件及截止日期。灰色提示文字为培训说明，正式交付前应替换或删除。模板不预填企业事实，不承诺获批。</w:t>
            </w:r>
          </w:p>
        </w:tc>
      </w:tr>
    </w:tbl>
    <w:p>
      <w:pPr>
        <w:spacing w:after="0"/>
      </w:pPr>
    </w:p>
    <w:p>
      <w:pPr>
        <w:spacing w:before="320"/>
        <w:jc w:val="center"/>
      </w:pPr>
      <w:r>
        <w:rPr>
          <w:rFonts w:ascii="Microsoft YaHei" w:hAnsi="Microsoft YaHei" w:eastAsia="Microsoft YaHei"/>
          <w:b w:val="0"/>
          <w:color w:val="24313D"/>
          <w:sz w:val="22"/>
        </w:rPr>
        <w:t>企业名称：［填写］</w:t>
      </w:r>
    </w:p>
    <w:p>
      <w:pPr>
        <w:jc w:val="center"/>
      </w:pPr>
      <w:r>
        <w:rPr>
          <w:rFonts w:ascii="Microsoft YaHei" w:hAnsi="Microsoft YaHei" w:eastAsia="Microsoft YaHei"/>
          <w:b w:val="0"/>
          <w:color w:val="24313D"/>
          <w:sz w:val="22"/>
        </w:rPr>
        <w:t>报告日期：［填写］</w:t>
      </w:r>
    </w:p>
    <w:p>
      <w:pPr>
        <w:jc w:val="center"/>
      </w:pPr>
      <w:r>
        <w:rPr>
          <w:rFonts w:ascii="Microsoft YaHei" w:hAnsi="Microsoft YaHei" w:eastAsia="Microsoft YaHei"/>
          <w:b w:val="0"/>
          <w:color w:val="24313D"/>
          <w:sz w:val="22"/>
        </w:rPr>
        <w:t>顾问：［填写］</w:t>
      </w:r>
    </w:p>
    <w:p>
      <w:pPr>
        <w:pStyle w:val="Heading1"/>
        <w:pageBreakBefore/>
      </w:pPr>
      <w:r>
        <w:t>一、总结结论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tblHeader w:val="true"/>
        </w:trPr>
        <w:tc>
          <w:tcPr>
            <w:tcW w:type="dxa" w:w="2324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判断项</w:t>
            </w:r>
          </w:p>
        </w:tc>
        <w:tc>
          <w:tcPr>
            <w:tcW w:type="dxa" w:w="3005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结论</w:t>
            </w:r>
          </w:p>
        </w:tc>
        <w:tc>
          <w:tcPr>
            <w:tcW w:type="dxa" w:w="4139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一句话依据</w:t>
            </w:r>
          </w:p>
        </w:tc>
      </w:tr>
      <w:tr>
        <w:tc>
          <w:tcPr>
            <w:tcW w:type="dxa" w:w="232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当前可行性</w:t>
            </w:r>
          </w:p>
        </w:tc>
        <w:tc>
          <w:tcPr>
            <w:tcW w:type="dxa" w:w="3005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□可申报  □培育后申报  □暂缓  □待资料</w:t>
            </w:r>
          </w:p>
        </w:tc>
        <w:tc>
          <w:tcPr>
            <w:tcW w:type="dxa" w:w="4139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［填写核心原因］</w:t>
            </w:r>
          </w:p>
        </w:tc>
      </w:tr>
      <w:tr>
        <w:tc>
          <w:tcPr>
            <w:tcW w:type="dxa" w:w="232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建议申报年度</w:t>
            </w:r>
          </w:p>
        </w:tc>
        <w:tc>
          <w:tcPr>
            <w:tcW w:type="dxa" w:w="3005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4139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［结合有效期、截止日期和补强周期］</w:t>
            </w:r>
          </w:p>
        </w:tc>
      </w:tr>
      <w:tr>
        <w:tc>
          <w:tcPr>
            <w:tcW w:type="dxa" w:w="232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申报层级或档次</w:t>
            </w:r>
          </w:p>
        </w:tc>
        <w:tc>
          <w:tcPr>
            <w:tcW w:type="dxa" w:w="3005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［填写或按当期表单选择］</w:t>
            </w:r>
          </w:p>
        </w:tc>
        <w:tc>
          <w:tcPr>
            <w:tcW w:type="dxa" w:w="4139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［说明是否需要用户确认］</w:t>
            </w:r>
          </w:p>
        </w:tc>
      </w:tr>
      <w:tr>
        <w:tc>
          <w:tcPr>
            <w:tcW w:type="dxa" w:w="232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首要短板</w:t>
            </w:r>
          </w:p>
        </w:tc>
        <w:tc>
          <w:tcPr>
            <w:tcW w:type="dxa" w:w="3005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4139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［只列会影响申报结论的短板］</w:t>
            </w:r>
          </w:p>
        </w:tc>
      </w:tr>
    </w:tbl>
    <w:p>
      <w:pPr>
        <w:pStyle w:val="Heading1"/>
        <w:pageBreakBefore/>
      </w:pPr>
      <w:r>
        <w:t>二、申报条件对照</w:t>
      </w:r>
    </w:p>
    <w:p>
      <w:pPr>
        <w:pStyle w:val="Heading2"/>
      </w:pPr>
      <w:r>
        <w:t>2.1 现行政策版本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fill="FAEEF0"/>
            <w:tcBorders>
              <w:top w:val="single" w:sz="4" w:color="E3C8CD"/>
              <w:left w:val="single" w:sz="4" w:color="E3C8CD"/>
              <w:bottom w:val="single" w:sz="4" w:color="E3C8CD"/>
              <w:right w:val="single" w:sz="4" w:color="E3C8CD"/>
              <w:insideH w:val="single" w:sz="4" w:color="E3C8CD"/>
              <w:insideV w:val="single" w:sz="4" w:color="E3C8CD"/>
            </w:tcBorders>
            <w:vAlign w:val="center"/>
          </w:tcPr>
          <w:p>
            <w:r>
              <w:rPr>
                <w:rFonts w:ascii="Microsoft YaHei" w:hAnsi="Microsoft YaHei" w:eastAsia="Microsoft YaHei"/>
                <w:b/>
                <w:color w:val="7F1424"/>
                <w:sz w:val="21"/>
              </w:rPr>
              <w:t>版本规则</w:t>
              <w:br/>
            </w:r>
            <w:r>
              <w:rPr>
                <w:rFonts w:ascii="Microsoft YaHei" w:hAnsi="Microsoft YaHei" w:eastAsia="Microsoft YaHei"/>
                <w:b w:val="0"/>
                <w:color w:val="24313D"/>
                <w:sz w:val="19"/>
              </w:rPr>
              <w:t>用户只说制造精品时，应确认省级、市级或区县版本；不同地区目录和评分不可混用。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tblHeader w:val="true"/>
        </w:trPr>
        <w:tc>
          <w:tcPr>
            <w:tcW w:type="dxa" w:w="1984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政策层级</w:t>
            </w:r>
          </w:p>
        </w:tc>
        <w:tc>
          <w:tcPr>
            <w:tcW w:type="dxa" w:w="3458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现行文件</w:t>
            </w:r>
          </w:p>
        </w:tc>
        <w:tc>
          <w:tcPr>
            <w:tcW w:type="dxa" w:w="2551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本报告使用位置</w:t>
            </w:r>
          </w:p>
        </w:tc>
        <w:tc>
          <w:tcPr>
            <w:tcW w:type="dxa" w:w="1417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状态</w:t>
            </w:r>
          </w:p>
        </w:tc>
      </w:tr>
      <w:tr>
        <w:tc>
          <w:tcPr>
            <w:tcW w:type="dxa" w:w="198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管理办法或评价办法</w:t>
            </w:r>
          </w:p>
        </w:tc>
        <w:tc>
          <w:tcPr>
            <w:tcW w:type="dxa" w:w="3458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［文件名称、文号、发布日期］</w:t>
            </w:r>
          </w:p>
        </w:tc>
        <w:tc>
          <w:tcPr>
            <w:tcW w:type="dxa" w:w="255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［条款或附件位置］</w:t>
            </w:r>
          </w:p>
        </w:tc>
        <w:tc>
          <w:tcPr>
            <w:tcW w:type="dxa" w:w="1417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待核验</w:t>
            </w:r>
          </w:p>
        </w:tc>
      </w:tr>
      <w:tr>
        <w:tc>
          <w:tcPr>
            <w:tcW w:type="dxa" w:w="198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申报年度通知</w:t>
            </w:r>
          </w:p>
        </w:tc>
        <w:tc>
          <w:tcPr>
            <w:tcW w:type="dxa" w:w="3458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［文件名称、文号、发布日期］</w:t>
            </w:r>
          </w:p>
        </w:tc>
        <w:tc>
          <w:tcPr>
            <w:tcW w:type="dxa" w:w="255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［主体、年度、批次］</w:t>
            </w:r>
          </w:p>
        </w:tc>
        <w:tc>
          <w:tcPr>
            <w:tcW w:type="dxa" w:w="1417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待核验</w:t>
            </w:r>
          </w:p>
        </w:tc>
      </w:tr>
      <w:tr>
        <w:tc>
          <w:tcPr>
            <w:tcW w:type="dxa" w:w="198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申报指南与评分附件</w:t>
            </w:r>
          </w:p>
        </w:tc>
        <w:tc>
          <w:tcPr>
            <w:tcW w:type="dxa" w:w="3458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［附件名称和版本］</w:t>
            </w:r>
          </w:p>
        </w:tc>
        <w:tc>
          <w:tcPr>
            <w:tcW w:type="dxa" w:w="255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［核心条件及评分表］</w:t>
            </w:r>
          </w:p>
        </w:tc>
        <w:tc>
          <w:tcPr>
            <w:tcW w:type="dxa" w:w="1417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待核验</w:t>
            </w:r>
          </w:p>
        </w:tc>
      </w:tr>
      <w:tr>
        <w:tc>
          <w:tcPr>
            <w:tcW w:type="dxa" w:w="198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截止日期</w:t>
            </w:r>
          </w:p>
        </w:tc>
        <w:tc>
          <w:tcPr>
            <w:tcW w:type="dxa" w:w="3458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［企业端、区县端或推荐端日期］</w:t>
            </w:r>
          </w:p>
        </w:tc>
        <w:tc>
          <w:tcPr>
            <w:tcW w:type="dxa" w:w="255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［官方通知原文位置］</w:t>
            </w:r>
          </w:p>
        </w:tc>
        <w:tc>
          <w:tcPr>
            <w:tcW w:type="dxa" w:w="1417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待核验</w:t>
            </w:r>
          </w:p>
        </w:tc>
      </w:tr>
    </w:tbl>
    <w:p>
      <w:pPr>
        <w:spacing w:after="0"/>
      </w:pPr>
    </w:p>
    <w:p>
      <w:pPr>
        <w:pStyle w:val="Heading2"/>
      </w:pPr>
      <w:r>
        <w:t>2.2 核心条件与现状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rPr>
          <w:tblHeader w:val="true"/>
        </w:trPr>
        <w:tc>
          <w:tcPr>
            <w:tcW w:type="dxa" w:w="3061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现行条件</w:t>
            </w:r>
          </w:p>
        </w:tc>
        <w:tc>
          <w:tcPr>
            <w:tcW w:type="dxa" w:w="1701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企业值</w:t>
            </w:r>
          </w:p>
        </w:tc>
        <w:tc>
          <w:tcPr>
            <w:tcW w:type="dxa" w:w="1984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证据状态</w:t>
            </w:r>
          </w:p>
        </w:tc>
        <w:tc>
          <w:tcPr>
            <w:tcW w:type="dxa" w:w="1417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差距</w:t>
            </w:r>
          </w:p>
        </w:tc>
        <w:tc>
          <w:tcPr>
            <w:tcW w:type="dxa" w:w="1814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补强动作</w:t>
            </w:r>
          </w:p>
        </w:tc>
      </w:tr>
      <w:tr>
        <w:tc>
          <w:tcPr>
            <w:tcW w:type="dxa" w:w="306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企业和申报产品符合当期产业领域、区域和经营要求</w:t>
            </w:r>
          </w:p>
        </w:tc>
        <w:tc>
          <w:tcPr>
            <w:tcW w:type="dxa" w:w="170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［填写已知数据］</w:t>
            </w:r>
          </w:p>
        </w:tc>
        <w:tc>
          <w:tcPr>
            <w:tcW w:type="dxa" w:w="198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［已具备/待企业确认/待补强］</w:t>
            </w:r>
          </w:p>
        </w:tc>
        <w:tc>
          <w:tcPr>
            <w:tcW w:type="dxa" w:w="1417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［填写差距］</w:t>
            </w:r>
          </w:p>
        </w:tc>
        <w:tc>
          <w:tcPr>
            <w:tcW w:type="dxa" w:w="181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［填写动作］</w:t>
            </w:r>
          </w:p>
        </w:tc>
      </w:tr>
      <w:tr>
        <w:tc>
          <w:tcPr>
            <w:tcW w:type="dxa" w:w="306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产品已形成稳定生产和市场销售</w:t>
            </w:r>
          </w:p>
        </w:tc>
        <w:tc>
          <w:tcPr>
            <w:tcW w:type="dxa" w:w="170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［填写已知数据］</w:t>
            </w:r>
          </w:p>
        </w:tc>
        <w:tc>
          <w:tcPr>
            <w:tcW w:type="dxa" w:w="198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［已具备/待企业确认/待补强］</w:t>
            </w:r>
          </w:p>
        </w:tc>
        <w:tc>
          <w:tcPr>
            <w:tcW w:type="dxa" w:w="1417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［填写差距］</w:t>
            </w:r>
          </w:p>
        </w:tc>
        <w:tc>
          <w:tcPr>
            <w:tcW w:type="dxa" w:w="181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［填写动作］</w:t>
            </w:r>
          </w:p>
        </w:tc>
      </w:tr>
      <w:tr>
        <w:tc>
          <w:tcPr>
            <w:tcW w:type="dxa" w:w="306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产品技术、质量或性能指标达到当期评价要求</w:t>
            </w:r>
          </w:p>
        </w:tc>
        <w:tc>
          <w:tcPr>
            <w:tcW w:type="dxa" w:w="170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［填写已知数据］</w:t>
            </w:r>
          </w:p>
        </w:tc>
        <w:tc>
          <w:tcPr>
            <w:tcW w:type="dxa" w:w="198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［已具备/待企业确认/待补强］</w:t>
            </w:r>
          </w:p>
        </w:tc>
        <w:tc>
          <w:tcPr>
            <w:tcW w:type="dxa" w:w="1417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［填写差距］</w:t>
            </w:r>
          </w:p>
        </w:tc>
        <w:tc>
          <w:tcPr>
            <w:tcW w:type="dxa" w:w="181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［填写动作］</w:t>
            </w:r>
          </w:p>
        </w:tc>
      </w:tr>
      <w:tr>
        <w:tc>
          <w:tcPr>
            <w:tcW w:type="dxa" w:w="306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产品拥有自主知识产权并形成技术支撑</w:t>
            </w:r>
          </w:p>
        </w:tc>
        <w:tc>
          <w:tcPr>
            <w:tcW w:type="dxa" w:w="170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［填写已知数据］</w:t>
            </w:r>
          </w:p>
        </w:tc>
        <w:tc>
          <w:tcPr>
            <w:tcW w:type="dxa" w:w="198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［已具备/待企业确认/待补强］</w:t>
            </w:r>
          </w:p>
        </w:tc>
        <w:tc>
          <w:tcPr>
            <w:tcW w:type="dxa" w:w="1417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［填写差距］</w:t>
            </w:r>
          </w:p>
        </w:tc>
        <w:tc>
          <w:tcPr>
            <w:tcW w:type="dxa" w:w="181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［填写动作］</w:t>
            </w:r>
          </w:p>
        </w:tc>
      </w:tr>
      <w:tr>
        <w:tc>
          <w:tcPr>
            <w:tcW w:type="dxa" w:w="306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产品销售、市场占有、客户或品牌指标满足申报口径</w:t>
            </w:r>
          </w:p>
        </w:tc>
        <w:tc>
          <w:tcPr>
            <w:tcW w:type="dxa" w:w="170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［填写已知数据］</w:t>
            </w:r>
          </w:p>
        </w:tc>
        <w:tc>
          <w:tcPr>
            <w:tcW w:type="dxa" w:w="198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［已具备/待企业确认/待补强］</w:t>
            </w:r>
          </w:p>
        </w:tc>
        <w:tc>
          <w:tcPr>
            <w:tcW w:type="dxa" w:w="1417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［填写差距］</w:t>
            </w:r>
          </w:p>
        </w:tc>
        <w:tc>
          <w:tcPr>
            <w:tcW w:type="dxa" w:w="181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［填写动作］</w:t>
            </w:r>
          </w:p>
        </w:tc>
      </w:tr>
      <w:tr>
        <w:tc>
          <w:tcPr>
            <w:tcW w:type="dxa" w:w="306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质量管理、标准、检测和认证资料完整</w:t>
            </w:r>
          </w:p>
        </w:tc>
        <w:tc>
          <w:tcPr>
            <w:tcW w:type="dxa" w:w="170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［填写已知数据］</w:t>
            </w:r>
          </w:p>
        </w:tc>
        <w:tc>
          <w:tcPr>
            <w:tcW w:type="dxa" w:w="198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［已具备/待企业确认/待补强］</w:t>
            </w:r>
          </w:p>
        </w:tc>
        <w:tc>
          <w:tcPr>
            <w:tcW w:type="dxa" w:w="1417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［填写差距］</w:t>
            </w:r>
          </w:p>
        </w:tc>
        <w:tc>
          <w:tcPr>
            <w:tcW w:type="dxa" w:w="181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［填写动作］</w:t>
            </w:r>
          </w:p>
        </w:tc>
      </w:tr>
    </w:tbl>
    <w:p>
      <w:pPr>
        <w:pStyle w:val="Heading1"/>
        <w:pageBreakBefore/>
      </w:pPr>
      <w:r>
        <w:t>三、项目专属核心对象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fill="FAEEF0"/>
            <w:tcBorders>
              <w:top w:val="single" w:sz="4" w:color="E3C8CD"/>
              <w:left w:val="single" w:sz="4" w:color="E3C8CD"/>
              <w:bottom w:val="single" w:sz="4" w:color="E3C8CD"/>
              <w:right w:val="single" w:sz="4" w:color="E3C8CD"/>
              <w:insideH w:val="single" w:sz="4" w:color="E3C8CD"/>
              <w:insideV w:val="single" w:sz="4" w:color="E3C8CD"/>
            </w:tcBorders>
            <w:vAlign w:val="center"/>
          </w:tcPr>
          <w:p>
            <w:r>
              <w:rPr>
                <w:rFonts w:ascii="Microsoft YaHei" w:hAnsi="Microsoft YaHei" w:eastAsia="Microsoft YaHei"/>
                <w:b/>
                <w:color w:val="7F1424"/>
                <w:sz w:val="21"/>
              </w:rPr>
              <w:t>本项目只看什么</w:t>
              <w:br/>
            </w:r>
            <w:r>
              <w:rPr>
                <w:rFonts w:ascii="Microsoft YaHei" w:hAnsi="Microsoft YaHei" w:eastAsia="Microsoft YaHei"/>
                <w:b w:val="0"/>
                <w:color w:val="24313D"/>
                <w:sz w:val="19"/>
              </w:rPr>
              <w:t>申报产品的技术质量、市场表现、品牌、标准、知识产权和制造能力</w:t>
            </w:r>
          </w:p>
        </w:tc>
      </w:tr>
    </w:tbl>
    <w:p>
      <w:pPr>
        <w:spacing w:after="0"/>
      </w:pPr>
    </w:p>
    <w:p>
      <w:pPr>
        <w:spacing w:after="60"/>
      </w:pPr>
      <w:r>
        <w:rPr>
          <w:rFonts w:ascii="Microsoft YaHei" w:hAnsi="Microsoft YaHei" w:eastAsia="Microsoft YaHei"/>
          <w:b/>
          <w:color w:val="7F1424"/>
          <w:sz w:val="21"/>
        </w:rPr>
        <w:t>申报主体：</w:t>
      </w:r>
      <w:r>
        <w:rPr>
          <w:rFonts w:ascii="Microsoft YaHei" w:hAnsi="Microsoft YaHei" w:eastAsia="Microsoft YaHei"/>
          <w:b w:val="0"/>
          <w:color w:val="647180"/>
          <w:sz w:val="21"/>
        </w:rPr>
        <w:t>［填写］</w:t>
      </w:r>
    </w:p>
    <w:p>
      <w:pPr>
        <w:spacing w:after="60"/>
      </w:pPr>
      <w:r>
        <w:rPr>
          <w:rFonts w:ascii="Microsoft YaHei" w:hAnsi="Microsoft YaHei" w:eastAsia="Microsoft YaHei"/>
          <w:b/>
          <w:color w:val="7F1424"/>
          <w:sz w:val="21"/>
        </w:rPr>
        <w:t>主导产品或申报对象：</w:t>
      </w:r>
      <w:r>
        <w:rPr>
          <w:rFonts w:ascii="Microsoft YaHei" w:hAnsi="Microsoft YaHei" w:eastAsia="Microsoft YaHei"/>
          <w:b w:val="0"/>
          <w:color w:val="647180"/>
          <w:sz w:val="21"/>
        </w:rPr>
        <w:t>［填写］</w:t>
      </w:r>
    </w:p>
    <w:p>
      <w:pPr>
        <w:spacing w:after="60"/>
      </w:pPr>
      <w:r>
        <w:rPr>
          <w:rFonts w:ascii="Microsoft YaHei" w:hAnsi="Microsoft YaHei" w:eastAsia="Microsoft YaHei"/>
          <w:b/>
          <w:color w:val="7F1424"/>
          <w:sz w:val="21"/>
        </w:rPr>
        <w:t>建议口径：</w:t>
      </w:r>
      <w:r>
        <w:rPr>
          <w:rFonts w:ascii="Microsoft YaHei" w:hAnsi="Microsoft YaHei" w:eastAsia="Microsoft YaHei"/>
          <w:b w:val="0"/>
          <w:color w:val="647180"/>
          <w:sz w:val="21"/>
        </w:rPr>
        <w:t>［填写］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fill="EDF3F7"/>
            <w:tcBorders>
              <w:top w:val="single" w:sz="4" w:color="E3C8CD"/>
              <w:left w:val="single" w:sz="4" w:color="E3C8CD"/>
              <w:bottom w:val="single" w:sz="4" w:color="E3C8CD"/>
              <w:right w:val="single" w:sz="4" w:color="E3C8CD"/>
              <w:insideH w:val="single" w:sz="4" w:color="E3C8CD"/>
              <w:insideV w:val="single" w:sz="4" w:color="E3C8CD"/>
            </w:tcBorders>
            <w:vAlign w:val="center"/>
          </w:tcPr>
          <w:p>
            <w:r>
              <w:rPr>
                <w:rFonts w:ascii="Microsoft YaHei" w:hAnsi="Microsoft YaHei" w:eastAsia="Microsoft YaHei"/>
                <w:b/>
                <w:color w:val="7F1424"/>
                <w:sz w:val="21"/>
              </w:rPr>
              <w:t>项目专属提醒</w:t>
              <w:br/>
            </w:r>
            <w:r>
              <w:rPr>
                <w:rFonts w:ascii="Microsoft YaHei" w:hAnsi="Microsoft YaHei" w:eastAsia="Microsoft YaHei"/>
                <w:b w:val="0"/>
                <w:color w:val="24313D"/>
                <w:sz w:val="19"/>
              </w:rPr>
              <w:t>可行性报告评价对象是单一产品或产品系列，不把企业整体能力代替产品证据。</w:t>
            </w:r>
          </w:p>
        </w:tc>
      </w:tr>
    </w:tbl>
    <w:p>
      <w:pPr>
        <w:spacing w:after="0"/>
      </w:pPr>
    </w:p>
    <w:p>
      <w:pPr>
        <w:pStyle w:val="Heading1"/>
      </w:pPr>
      <w:r>
        <w:t>四、实施路径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fill="EDF3F7"/>
            <w:tcBorders>
              <w:top w:val="single" w:sz="4" w:color="E3C8CD"/>
              <w:left w:val="single" w:sz="4" w:color="E3C8CD"/>
              <w:bottom w:val="single" w:sz="4" w:color="E3C8CD"/>
              <w:right w:val="single" w:sz="4" w:color="E3C8CD"/>
              <w:insideH w:val="single" w:sz="4" w:color="E3C8CD"/>
              <w:insideV w:val="single" w:sz="4" w:color="E3C8CD"/>
            </w:tcBorders>
            <w:vAlign w:val="center"/>
          </w:tcPr>
          <w:p>
            <w:r>
              <w:rPr>
                <w:rFonts w:ascii="Microsoft YaHei" w:hAnsi="Microsoft YaHei" w:eastAsia="Microsoft YaHei"/>
                <w:b/>
                <w:color w:val="7F1424"/>
                <w:sz w:val="21"/>
              </w:rPr>
              <w:t>申报路径</w:t>
              <w:br/>
            </w:r>
            <w:r>
              <w:rPr>
                <w:rFonts w:ascii="Microsoft YaHei" w:hAnsi="Microsoft YaHei" w:eastAsia="Microsoft YaHei"/>
                <w:b w:val="0"/>
                <w:color w:val="24313D"/>
                <w:sz w:val="19"/>
              </w:rPr>
              <w:t>确认省市区县版本 → 产品边界锁定 → 技术质量与市场证据核验 → 材料补强 → 评审公示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rPr>
          <w:tblHeader w:val="true"/>
        </w:trPr>
        <w:tc>
          <w:tcPr>
            <w:tcW w:type="dxa" w:w="2268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项目</w:t>
            </w:r>
          </w:p>
        </w:tc>
        <w:tc>
          <w:tcPr>
            <w:tcW w:type="dxa" w:w="1531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申报年度</w:t>
            </w:r>
          </w:p>
        </w:tc>
        <w:tc>
          <w:tcPr>
            <w:tcW w:type="dxa" w:w="2324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申报截止日期</w:t>
            </w:r>
          </w:p>
        </w:tc>
        <w:tc>
          <w:tcPr>
            <w:tcW w:type="dxa" w:w="1701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当前状态</w:t>
            </w:r>
          </w:p>
        </w:tc>
        <w:tc>
          <w:tcPr>
            <w:tcW w:type="dxa" w:w="1984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下一步</w:t>
            </w:r>
          </w:p>
        </w:tc>
      </w:tr>
      <w:tr>
        <w:tc>
          <w:tcPr>
            <w:tcW w:type="dxa" w:w="2268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制造精品</w:t>
            </w:r>
          </w:p>
        </w:tc>
        <w:tc>
          <w:tcPr>
            <w:tcW w:type="dxa" w:w="153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232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［以当年通知原文为准］</w:t>
            </w:r>
          </w:p>
        </w:tc>
        <w:tc>
          <w:tcPr>
            <w:tcW w:type="dxa" w:w="170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198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</w:tr>
    </w:tbl>
    <w:p>
      <w:pPr>
        <w:spacing w:after="0"/>
      </w:pPr>
    </w:p>
    <w:p>
      <w:pPr>
        <w:pStyle w:val="Heading2"/>
      </w:pPr>
      <w:r>
        <w:t>4.1 两年补强任务包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rPr>
          <w:tblHeader w:val="true"/>
        </w:trPr>
        <w:tc>
          <w:tcPr>
            <w:tcW w:type="dxa" w:w="624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序号</w:t>
            </w:r>
          </w:p>
        </w:tc>
        <w:tc>
          <w:tcPr>
            <w:tcW w:type="dxa" w:w="3402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补强任务</w:t>
            </w:r>
          </w:p>
        </w:tc>
        <w:tc>
          <w:tcPr>
            <w:tcW w:type="dxa" w:w="1814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当前状态</w:t>
            </w:r>
          </w:p>
        </w:tc>
        <w:tc>
          <w:tcPr>
            <w:tcW w:type="dxa" w:w="1701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建议时间</w:t>
            </w:r>
          </w:p>
        </w:tc>
        <w:tc>
          <w:tcPr>
            <w:tcW w:type="dxa" w:w="2041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成果证据</w:t>
            </w:r>
          </w:p>
        </w:tc>
      </w:tr>
      <w:tr>
        <w:tc>
          <w:tcPr>
            <w:tcW w:type="dxa" w:w="62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1</w:t>
            </w:r>
          </w:p>
        </w:tc>
        <w:tc>
          <w:tcPr>
            <w:tcW w:type="dxa" w:w="3402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国内产品技术水平评价咨询报告</w:t>
            </w:r>
          </w:p>
        </w:tc>
        <w:tc>
          <w:tcPr>
            <w:tcW w:type="dxa" w:w="181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［填写现状］</w:t>
            </w:r>
          </w:p>
        </w:tc>
        <w:tc>
          <w:tcPr>
            <w:tcW w:type="dxa" w:w="170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［填写完成年度］</w:t>
            </w:r>
          </w:p>
        </w:tc>
        <w:tc>
          <w:tcPr>
            <w:tcW w:type="dxa" w:w="204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［责任人与交付物］</w:t>
            </w:r>
          </w:p>
        </w:tc>
      </w:tr>
      <w:tr>
        <w:tc>
          <w:tcPr>
            <w:tcW w:type="dxa" w:w="62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2</w:t>
            </w:r>
          </w:p>
        </w:tc>
        <w:tc>
          <w:tcPr>
            <w:tcW w:type="dxa" w:w="3402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国际产品技术水平评价咨询报告</w:t>
            </w:r>
          </w:p>
        </w:tc>
        <w:tc>
          <w:tcPr>
            <w:tcW w:type="dxa" w:w="181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［填写现状］</w:t>
            </w:r>
          </w:p>
        </w:tc>
        <w:tc>
          <w:tcPr>
            <w:tcW w:type="dxa" w:w="170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［填写完成年度］</w:t>
            </w:r>
          </w:p>
        </w:tc>
        <w:tc>
          <w:tcPr>
            <w:tcW w:type="dxa" w:w="204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［责任人与交付物］</w:t>
            </w:r>
          </w:p>
        </w:tc>
      </w:tr>
      <w:tr>
        <w:tc>
          <w:tcPr>
            <w:tcW w:type="dxa" w:w="62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3</w:t>
            </w:r>
          </w:p>
        </w:tc>
        <w:tc>
          <w:tcPr>
            <w:tcW w:type="dxa" w:w="3402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产品标准与第三方检测</w:t>
            </w:r>
          </w:p>
        </w:tc>
        <w:tc>
          <w:tcPr>
            <w:tcW w:type="dxa" w:w="1814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［填写现状］</w:t>
            </w:r>
          </w:p>
        </w:tc>
        <w:tc>
          <w:tcPr>
            <w:tcW w:type="dxa" w:w="170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［填写完成年度］</w:t>
            </w:r>
          </w:p>
        </w:tc>
        <w:tc>
          <w:tcPr>
            <w:tcW w:type="dxa" w:w="204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［责任人与交付物］</w:t>
            </w:r>
          </w:p>
        </w:tc>
      </w:tr>
      <w:tr>
        <w:tc>
          <w:tcPr>
            <w:tcW w:type="dxa" w:w="62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4</w:t>
            </w:r>
          </w:p>
        </w:tc>
        <w:tc>
          <w:tcPr>
            <w:tcW w:type="dxa" w:w="3402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品牌、质量和客户应用证据</w:t>
            </w:r>
          </w:p>
        </w:tc>
        <w:tc>
          <w:tcPr>
            <w:tcW w:type="dxa" w:w="1814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［填写现状］</w:t>
            </w:r>
          </w:p>
        </w:tc>
        <w:tc>
          <w:tcPr>
            <w:tcW w:type="dxa" w:w="170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［填写完成年度］</w:t>
            </w:r>
          </w:p>
        </w:tc>
        <w:tc>
          <w:tcPr>
            <w:tcW w:type="dxa" w:w="204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［责任人与交付物］</w:t>
            </w:r>
          </w:p>
        </w:tc>
      </w:tr>
    </w:tbl>
    <w:p>
      <w:pPr>
        <w:spacing w:after="0"/>
      </w:pPr>
    </w:p>
    <w:p>
      <w:pPr>
        <w:pStyle w:val="Heading1"/>
      </w:pPr>
      <w:r>
        <w:t>五、科技咨询补强</w:t>
      </w:r>
    </w:p>
    <w:p>
      <w:pPr>
        <w:pStyle w:val="Heading2"/>
      </w:pPr>
      <w:r>
        <w:t>5.1 技术水平双报告</w:t>
      </w:r>
    </w:p>
    <w:p>
      <w:pPr>
        <w:pStyle w:val="ListBullet"/>
        <w:ind w:left="312" w:hanging="142"/>
      </w:pPr>
      <w:r>
        <w:rPr>
          <w:rFonts w:ascii="Microsoft YaHei" w:hAnsi="Microsoft YaHei" w:eastAsia="Microsoft YaHei"/>
          <w:b w:val="0"/>
          <w:color w:val="24313D"/>
          <w:sz w:val="21"/>
        </w:rPr>
        <w:t>建议形成一份国内产品技术水平评价咨询报告，围绕国内同行、关键指标和应用场景提出国内领先的证据路径。</w:t>
      </w:r>
    </w:p>
    <w:p>
      <w:pPr>
        <w:pStyle w:val="ListBullet"/>
        <w:ind w:left="312" w:hanging="142"/>
      </w:pPr>
      <w:r>
        <w:rPr>
          <w:rFonts w:ascii="Microsoft YaHei" w:hAnsi="Microsoft YaHei" w:eastAsia="Microsoft YaHei"/>
          <w:b w:val="0"/>
          <w:color w:val="24313D"/>
          <w:sz w:val="21"/>
        </w:rPr>
        <w:t>建议形成一份国际产品技术水平评价咨询报告，围绕国际同类产品、关键指标、认证和专利提出国际先进的证据路径。</w:t>
      </w:r>
    </w:p>
    <w:p>
      <w:pPr>
        <w:pStyle w:val="ListBullet"/>
        <w:ind w:left="312" w:hanging="142"/>
      </w:pPr>
      <w:r>
        <w:rPr>
          <w:rFonts w:ascii="Microsoft YaHei" w:hAnsi="Microsoft YaHei" w:eastAsia="Microsoft YaHei"/>
          <w:b w:val="0"/>
          <w:color w:val="24313D"/>
          <w:sz w:val="21"/>
        </w:rPr>
        <w:t>证据完成前只写目标与补强建议，不直接承诺国内领先或国际先进。</w:t>
      </w:r>
    </w:p>
    <w:p>
      <w:pPr>
        <w:pStyle w:val="Heading1"/>
        <w:pageBreakBefore/>
      </w:pPr>
      <w:r>
        <w:t>附录、前期会谈清单</w:t>
      </w:r>
    </w:p>
    <w:p>
      <w:pPr>
        <w:pStyle w:val="Heading2"/>
      </w:pPr>
      <w:r>
        <w:t>A.1 必须向企业确认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tblHeader w:val="true"/>
        </w:trPr>
        <w:tc>
          <w:tcPr>
            <w:tcW w:type="dxa" w:w="1531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类别</w:t>
            </w:r>
          </w:p>
        </w:tc>
        <w:tc>
          <w:tcPr>
            <w:tcW w:type="dxa" w:w="3969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问题</w:t>
            </w:r>
          </w:p>
        </w:tc>
        <w:tc>
          <w:tcPr>
            <w:tcW w:type="dxa" w:w="1701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企业答复</w:t>
            </w:r>
          </w:p>
        </w:tc>
        <w:tc>
          <w:tcPr>
            <w:tcW w:type="dxa" w:w="2381"/>
            <w:shd w:fill="7F1424"/>
            <w:tcBorders>
              <w:top w:val="single" w:sz="4" w:color="7F1424"/>
              <w:left w:val="single" w:sz="4" w:color="7F1424"/>
              <w:bottom w:val="single" w:sz="4" w:color="7F1424"/>
              <w:right w:val="single" w:sz="4" w:color="7F1424"/>
              <w:insideH w:val="single" w:sz="4" w:color="7F1424"/>
              <w:insideV w:val="single" w:sz="4" w:color="7F1424"/>
            </w:tcBorders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8"/>
              </w:rPr>
              <w:t>后续动作</w:t>
            </w:r>
          </w:p>
        </w:tc>
      </w:tr>
      <w:tr>
        <w:tc>
          <w:tcPr>
            <w:tcW w:type="dxa" w:w="153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项目版本</w:t>
            </w:r>
          </w:p>
        </w:tc>
        <w:tc>
          <w:tcPr>
            <w:tcW w:type="dxa" w:w="3969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申报地区、层级、年度和批次是什么</w:t>
            </w:r>
          </w:p>
        </w:tc>
        <w:tc>
          <w:tcPr>
            <w:tcW w:type="dxa" w:w="170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238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锁定政策包</w:t>
            </w:r>
          </w:p>
        </w:tc>
      </w:tr>
      <w:tr>
        <w:tc>
          <w:tcPr>
            <w:tcW w:type="dxa" w:w="153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申报对象</w:t>
            </w:r>
          </w:p>
        </w:tc>
        <w:tc>
          <w:tcPr>
            <w:tcW w:type="dxa" w:w="3969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企业、产品、材料、装备、软件或研发平台的边界是什么</w:t>
            </w:r>
          </w:p>
        </w:tc>
        <w:tc>
          <w:tcPr>
            <w:tcW w:type="dxa" w:w="170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238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锁定口径</w:t>
            </w:r>
          </w:p>
        </w:tc>
      </w:tr>
      <w:tr>
        <w:tc>
          <w:tcPr>
            <w:tcW w:type="dxa" w:w="153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截止日期</w:t>
            </w:r>
          </w:p>
        </w:tc>
        <w:tc>
          <w:tcPr>
            <w:tcW w:type="dxa" w:w="3969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当年企业端和推荐端截止时间是什么</w:t>
            </w:r>
          </w:p>
        </w:tc>
        <w:tc>
          <w:tcPr>
            <w:tcW w:type="dxa" w:w="170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238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倒排计划</w:t>
            </w:r>
          </w:p>
        </w:tc>
      </w:tr>
      <w:tr>
        <w:tc>
          <w:tcPr>
            <w:tcW w:type="dxa" w:w="153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数据</w:t>
            </w:r>
          </w:p>
        </w:tc>
        <w:tc>
          <w:tcPr>
            <w:tcW w:type="dxa" w:w="3969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核心财务、研发、人员、产品和投资数据是否完整</w:t>
            </w:r>
          </w:p>
        </w:tc>
        <w:tc>
          <w:tcPr>
            <w:tcW w:type="dxa" w:w="170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2381"/>
            <w:shd w:fill="F7F3EE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建立数据底稿</w:t>
            </w:r>
          </w:p>
        </w:tc>
      </w:tr>
      <w:tr>
        <w:tc>
          <w:tcPr>
            <w:tcW w:type="dxa" w:w="153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证据</w:t>
            </w:r>
          </w:p>
        </w:tc>
        <w:tc>
          <w:tcPr>
            <w:tcW w:type="dxa" w:w="3969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检测、专利、合同、发票、体系、认证等是否齐全</w:t>
            </w:r>
          </w:p>
        </w:tc>
        <w:tc>
          <w:tcPr>
            <w:tcW w:type="dxa" w:w="170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647180"/>
                <w:sz w:val="17"/>
              </w:rPr>
              <w:t>［填写］</w:t>
            </w:r>
          </w:p>
        </w:tc>
        <w:tc>
          <w:tcPr>
            <w:tcW w:type="dxa" w:w="2381"/>
            <w:shd w:fill="FFFFFF"/>
            <w:tcBorders>
              <w:top w:val="single" w:sz="4" w:color="D8DDE3"/>
              <w:left w:val="single" w:sz="4" w:color="D8DDE3"/>
              <w:bottom w:val="single" w:sz="4" w:color="D8DDE3"/>
              <w:right w:val="single" w:sz="4" w:color="D8DDE3"/>
              <w:insideH w:val="single" w:sz="4" w:color="D8DDE3"/>
              <w:insideV w:val="single" w:sz="4" w:color="D8DDE3"/>
            </w:tcBorders>
            <w:vAlign w:val="center"/>
          </w:tcPr>
          <w:p>
            <w:pPr>
              <w:spacing w:after="20"/>
            </w:pPr>
            <w:r>
              <w:rPr>
                <w:rFonts w:ascii="Microsoft YaHei" w:hAnsi="Microsoft YaHei" w:eastAsia="Microsoft YaHei"/>
                <w:b w:val="0"/>
                <w:color w:val="24313D"/>
                <w:sz w:val="17"/>
              </w:rPr>
              <w:t>形成补强清单</w:t>
            </w:r>
          </w:p>
        </w:tc>
      </w:tr>
    </w:tbl>
    <w:p>
      <w:pPr>
        <w:spacing w:after="0"/>
      </w:pPr>
    </w:p>
    <w:p>
      <w:pPr>
        <w:pStyle w:val="Heading2"/>
      </w:pPr>
      <w:r>
        <w:t>A.2 首轮资料清单</w:t>
      </w:r>
    </w:p>
    <w:p>
      <w:pPr>
        <w:pStyle w:val="ListBullet"/>
        <w:ind w:left="312" w:hanging="142"/>
      </w:pPr>
      <w:r>
        <w:rPr>
          <w:rFonts w:ascii="Microsoft YaHei" w:hAnsi="Microsoft YaHei" w:eastAsia="Microsoft YaHei"/>
          <w:b w:val="0"/>
          <w:color w:val="24313D"/>
          <w:sz w:val="21"/>
        </w:rPr>
        <w:t>产品技术规格和检测报告</w:t>
      </w:r>
    </w:p>
    <w:p>
      <w:pPr>
        <w:pStyle w:val="ListBullet"/>
        <w:ind w:left="312" w:hanging="142"/>
      </w:pPr>
      <w:r>
        <w:rPr>
          <w:rFonts w:ascii="Microsoft YaHei" w:hAnsi="Microsoft YaHei" w:eastAsia="Microsoft YaHei"/>
          <w:b w:val="0"/>
          <w:color w:val="24313D"/>
          <w:sz w:val="21"/>
        </w:rPr>
        <w:t>销售收入与市场资料</w:t>
      </w:r>
    </w:p>
    <w:p>
      <w:pPr>
        <w:pStyle w:val="ListBullet"/>
        <w:ind w:left="312" w:hanging="142"/>
      </w:pPr>
      <w:r>
        <w:rPr>
          <w:rFonts w:ascii="Microsoft YaHei" w:hAnsi="Microsoft YaHei" w:eastAsia="Microsoft YaHei"/>
          <w:b w:val="0"/>
          <w:color w:val="24313D"/>
          <w:sz w:val="21"/>
        </w:rPr>
        <w:t>知识产权关联表</w:t>
      </w:r>
    </w:p>
    <w:p>
      <w:pPr>
        <w:pStyle w:val="ListBullet"/>
        <w:ind w:left="312" w:hanging="142"/>
      </w:pPr>
      <w:r>
        <w:rPr>
          <w:rFonts w:ascii="Microsoft YaHei" w:hAnsi="Microsoft YaHei" w:eastAsia="Microsoft YaHei"/>
          <w:b w:val="0"/>
          <w:color w:val="24313D"/>
          <w:sz w:val="21"/>
        </w:rPr>
        <w:t>标准与认证</w:t>
      </w:r>
    </w:p>
    <w:p>
      <w:pPr>
        <w:pStyle w:val="ListBullet"/>
        <w:ind w:left="312" w:hanging="142"/>
      </w:pPr>
      <w:r>
        <w:rPr>
          <w:rFonts w:ascii="Microsoft YaHei" w:hAnsi="Microsoft YaHei" w:eastAsia="Microsoft YaHei"/>
          <w:b w:val="0"/>
          <w:color w:val="24313D"/>
          <w:sz w:val="21"/>
        </w:rPr>
        <w:t>质量管理和生产过程资料</w:t>
      </w:r>
    </w:p>
    <w:p>
      <w:pPr>
        <w:pStyle w:val="Heading2"/>
      </w:pPr>
      <w:r>
        <w:t>A.3 顾问最终输出</w:t>
      </w:r>
    </w:p>
    <w:p>
      <w:pPr>
        <w:pStyle w:val="ListBullet"/>
        <w:ind w:left="312" w:hanging="142"/>
      </w:pPr>
      <w:r>
        <w:rPr>
          <w:rFonts w:ascii="Microsoft YaHei" w:hAnsi="Microsoft YaHei" w:eastAsia="Microsoft YaHei"/>
          <w:b w:val="0"/>
          <w:color w:val="24313D"/>
          <w:sz w:val="21"/>
        </w:rPr>
        <w:t>一页结论与建议申报年度</w:t>
      </w:r>
    </w:p>
    <w:p>
      <w:pPr>
        <w:pStyle w:val="ListBullet"/>
        <w:ind w:left="312" w:hanging="142"/>
      </w:pPr>
      <w:r>
        <w:rPr>
          <w:rFonts w:ascii="Microsoft YaHei" w:hAnsi="Microsoft YaHei" w:eastAsia="Microsoft YaHei"/>
          <w:b w:val="0"/>
          <w:color w:val="24313D"/>
          <w:sz w:val="21"/>
        </w:rPr>
        <w:t>项目申报路径和截止日期</w:t>
      </w:r>
    </w:p>
    <w:p>
      <w:pPr>
        <w:pStyle w:val="ListBullet"/>
        <w:ind w:left="312" w:hanging="142"/>
      </w:pPr>
      <w:r>
        <w:rPr>
          <w:rFonts w:ascii="Microsoft YaHei" w:hAnsi="Microsoft YaHei" w:eastAsia="Microsoft YaHei"/>
          <w:b w:val="0"/>
          <w:color w:val="24313D"/>
          <w:sz w:val="21"/>
        </w:rPr>
        <w:t>核心条件差距表</w:t>
      </w:r>
    </w:p>
    <w:p>
      <w:pPr>
        <w:pStyle w:val="ListBullet"/>
        <w:ind w:left="312" w:hanging="142"/>
      </w:pPr>
      <w:r>
        <w:rPr>
          <w:rFonts w:ascii="Microsoft YaHei" w:hAnsi="Microsoft YaHei" w:eastAsia="Microsoft YaHei"/>
          <w:b w:val="0"/>
          <w:color w:val="24313D"/>
          <w:sz w:val="21"/>
        </w:rPr>
        <w:t>两年补强任务包</w:t>
      </w:r>
    </w:p>
    <w:p>
      <w:pPr>
        <w:pStyle w:val="ListBullet"/>
        <w:ind w:left="312" w:hanging="142"/>
      </w:pPr>
      <w:r>
        <w:rPr>
          <w:rFonts w:ascii="Microsoft YaHei" w:hAnsi="Microsoft YaHei" w:eastAsia="Microsoft YaHei"/>
          <w:b w:val="0"/>
          <w:color w:val="24313D"/>
          <w:sz w:val="21"/>
        </w:rPr>
        <w:t>是否进入可行性分析的建议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fill="FAEEF0"/>
            <w:tcBorders>
              <w:top w:val="single" w:sz="4" w:color="E3C8CD"/>
              <w:left w:val="single" w:sz="4" w:color="E3C8CD"/>
              <w:bottom w:val="single" w:sz="4" w:color="E3C8CD"/>
              <w:right w:val="single" w:sz="4" w:color="E3C8CD"/>
              <w:insideH w:val="single" w:sz="4" w:color="E3C8CD"/>
              <w:insideV w:val="single" w:sz="4" w:color="E3C8CD"/>
            </w:tcBorders>
            <w:vAlign w:val="center"/>
          </w:tcPr>
          <w:p>
            <w:r>
              <w:rPr>
                <w:rFonts w:ascii="Microsoft YaHei" w:hAnsi="Microsoft YaHei" w:eastAsia="Microsoft YaHei"/>
                <w:b/>
                <w:color w:val="7F1424"/>
                <w:sz w:val="21"/>
              </w:rPr>
              <w:t>交付边界</w:t>
              <w:br/>
            </w:r>
            <w:r>
              <w:rPr>
                <w:rFonts w:ascii="Microsoft YaHei" w:hAnsi="Microsoft YaHei" w:eastAsia="Microsoft YaHei"/>
                <w:b w:val="0"/>
                <w:color w:val="24313D"/>
                <w:sz w:val="19"/>
              </w:rPr>
              <w:t>前期评估用于判断方向和谈单，不代替逐条评分、完整证据审计或正式申报书体检。</w:t>
            </w:r>
          </w:p>
        </w:tc>
      </w:tr>
    </w:tbl>
    <w:p>
      <w:pPr>
        <w:spacing w:after="0"/>
      </w:pPr>
    </w:p>
    <w:sectPr w:rsidR="00FC693F" w:rsidRPr="0006063C" w:rsidSect="00034616">
      <w:footerReference w:type="default" r:id="rId9"/>
      <w:headerReference w:type="default" r:id="rId10"/>
      <w:headerReference w:type="first" r:id="rId11"/>
      <w:headerReference w:type="even" r:id="rId12"/>
      <w:pgSz w:w="11906" w:h="16838"/>
      <w:pgMar w:top="1247" w:right="1134" w:bottom="1077" w:left="1134" w:header="454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Microsoft YaHei" w:hAnsi="Microsoft YaHei" w:eastAsia="Microsoft YaHei"/>
        <w:b w:val="0"/>
        <w:color w:val="647180"/>
        <w:sz w:val="17"/>
      </w:rPr>
      <w:t xml:space="preserve">V1.6.5.1 培训模板  |  共创研究院  |  第 </w:t>
    </w:r>
    <w:r>
      <w:fldChar w:fldCharType="begin"/>
      <w:instrText xml:space="preserve"> PAGE </w:instrText>
      <w:fldChar w:fldCharType="end"/>
    </w:r>
    <w:r>
      <w:rPr>
        <w:rFonts w:ascii="Microsoft YaHei" w:hAnsi="Microsoft YaHei" w:eastAsia="Microsoft YaHei"/>
        <w:b w:val="0"/>
        <w:color w:val="647180"/>
        <w:sz w:val="17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p>
    <w:r>
      <w:drawing>
        <wp:anchor distT="0" distB="0" distL="0" distR="0" simplePos="0" relativeHeight="251658240" behindDoc="0" locked="0" layoutInCell="1" allowOverlap="1">
          <wp:simplePos x="0" y="0"/>
          <wp:positionH relativeFrom="page">
            <wp:align>center</wp:align>
          </wp:positionH>
          <wp:positionV relativeFrom="page">
            <wp:align>center</wp:align>
          </wp:positionV>
          <wp:extent cx="3427340" cy="3427340"/>
          <wp:effectExtent l="0" t="0" r="0" b="0"/>
          <wp:wrapNone/>
          <wp:docPr id="1" name="Gongchuang Institute Centered Watermark v4" descr="Gongchuang Institute Centered Watermark v4"/>
          <wp:cNvGraphicFramePr>
            <a:graphicFrameLocks xmlns:a="http://schemas.openxmlformats.org/drawingml/2006/main" noChangeAspect="1"/>
          </wp:cNvGraphicFramePr>
          <a:graphic xmlns:a="http://schemas.openxmlformats.org/drawingml/2006/main" xmlns:pic="http://schemas.openxmlformats.org/drawingml/2006/picture">
            <a:graphicData uri="http://schemas.openxmlformats.org/drawingml/2006/picture">
              <pic:pic>
                <pic:nvPicPr>
                  <pic:cNvPr id="0" name="brand-red-07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427340" cy="3427340"/>
                  </a:xfrm>
                  <a:prstGeom prst="rect"/>
                </pic:spPr>
              </pic:pic>
            </a:graphicData>
          </a:graphic>
        </wp:anchor>
      </w:drawing>
    </w:r>
  </w:p>
  <w:p>
    <w:pPr>
      <w:jc w:val="right"/>
    </w:pPr>
    <w:r>
      <w:rPr>
        <w:rFonts w:ascii="Microsoft YaHei" w:hAnsi="Microsoft YaHei"/>
        <w:color w:val="8A6A2F"/>
        <w:sz w:val="18"/>
      </w:rPr>
      <w:t>共创研究院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p>
    <w:r>
      <w:drawing>
        <wp:anchor distT="0" distB="0" distL="0" distR="0" simplePos="0" relativeHeight="251658240" behindDoc="0" locked="0" layoutInCell="1" allowOverlap="1">
          <wp:simplePos x="0" y="0"/>
          <wp:positionH relativeFrom="page">
            <wp:align>center</wp:align>
          </wp:positionH>
          <wp:positionV relativeFrom="page">
            <wp:align>center</wp:align>
          </wp:positionV>
          <wp:extent cx="3427340" cy="3427340"/>
          <wp:effectExtent l="0" t="0" r="0" b="0"/>
          <wp:wrapNone/>
          <wp:docPr id="1" name="Gongchuang Institute Centered Watermark v4" descr="Gongchuang Institute Centered Watermark v4"/>
          <wp:cNvGraphicFramePr>
            <a:graphicFrameLocks xmlns:a="http://schemas.openxmlformats.org/drawingml/2006/main" noChangeAspect="1"/>
          </wp:cNvGraphicFramePr>
          <a:graphic xmlns:a="http://schemas.openxmlformats.org/drawingml/2006/main" xmlns:pic="http://schemas.openxmlformats.org/drawingml/2006/picture">
            <a:graphicData uri="http://schemas.openxmlformats.org/drawingml/2006/picture">
              <pic:pic>
                <pic:nvPicPr>
                  <pic:cNvPr id="0" name="brand-red-07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427340" cy="3427340"/>
                  </a:xfrm>
                  <a:prstGeom prst="rect"/>
                </pic:spPr>
              </pic:pic>
            </a:graphicData>
          </a:graphic>
        </wp:anchor>
      </w:drawing>
    </w:r>
  </w:p>
  <w:p>
    <w:pPr>
      <w:jc w:val="right"/>
    </w:pPr>
    <w:r>
      <w:rPr>
        <w:rFonts w:ascii="Microsoft YaHei" w:hAnsi="Microsoft YaHei"/>
        <w:color w:val="8A6A2F"/>
        <w:sz w:val="18"/>
      </w:rPr>
      <w:t>共创研究院</w:t>
    </w: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p>
    <w:r>
      <w:drawing>
        <wp:anchor distT="0" distB="0" distL="0" distR="0" simplePos="0" relativeHeight="251658240" behindDoc="0" locked="0" layoutInCell="1" allowOverlap="1">
          <wp:simplePos x="0" y="0"/>
          <wp:positionH relativeFrom="page">
            <wp:align>center</wp:align>
          </wp:positionH>
          <wp:positionV relativeFrom="page">
            <wp:align>center</wp:align>
          </wp:positionV>
          <wp:extent cx="3427340" cy="3427340"/>
          <wp:effectExtent l="0" t="0" r="0" b="0"/>
          <wp:wrapNone/>
          <wp:docPr id="1" name="Gongchuang Institute Centered Watermark v4" descr="Gongchuang Institute Centered Watermark v4"/>
          <wp:cNvGraphicFramePr>
            <a:graphicFrameLocks xmlns:a="http://schemas.openxmlformats.org/drawingml/2006/main" noChangeAspect="1"/>
          </wp:cNvGraphicFramePr>
          <a:graphic xmlns:a="http://schemas.openxmlformats.org/drawingml/2006/main" xmlns:pic="http://schemas.openxmlformats.org/drawingml/2006/picture">
            <a:graphicData uri="http://schemas.openxmlformats.org/drawingml/2006/picture">
              <pic:pic>
                <pic:nvPicPr>
                  <pic:cNvPr id="0" name="brand-red-07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427340" cy="3427340"/>
                  </a:xfrm>
                  <a:prstGeom prst="rect"/>
                </pic:spPr>
              </pic:pic>
            </a:graphicData>
          </a:graphic>
        </wp:anchor>
      </w:drawing>
    </w:r>
  </w:p>
  <w:p>
    <w:pPr>
      <w:jc w:val="right"/>
    </w:pPr>
    <w:r>
      <w:rPr>
        <w:rFonts w:ascii="Microsoft YaHei" w:hAnsi="Microsoft YaHei"/>
        <w:color w:val="8A6A2F"/>
        <w:sz w:val="18"/>
      </w:rPr>
      <w:t>共创研究院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83" w:lineRule="auto"/>
    </w:pPr>
    <w:rPr>
      <w:rFonts w:ascii="Microsoft YaHei" w:hAnsi="Microsoft YaHei" w:eastAsia="Microsoft YaHei"/>
      <w:color w:val="24313D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10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7F1424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10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A51C30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10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B48A3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00" w:line="240" w:lineRule="auto" w:before="160"/>
      <w:contextualSpacing/>
    </w:pPr>
    <w:rPr>
      <w:rFonts w:asciiTheme="majorHAnsi" w:eastAsiaTheme="majorEastAsia" w:hAnsiTheme="majorHAnsi" w:cstheme="majorBidi" w:ascii="Microsoft YaHei" w:hAnsi="Microsoft YaHei" w:eastAsia="Microsoft YaHei"/>
      <w:b/>
      <w:color w:val="7F1424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eader" Target="header1.xml"/><Relationship Id="rId11" Type="http://schemas.openxmlformats.org/officeDocument/2006/relationships/header" Target="header2.xml"/><Relationship Id="rId12" Type="http://schemas.openxmlformats.org/officeDocument/2006/relationships/header" Target="header3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_rels/header3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制造精品项目前期评估报告</dc:title>
  <dc:subject>政府项目双报告培训模板</dc:subject>
  <dc:creator>共创研究院</dc:creator>
  <cp:keywords>前期评估,可行性分析,共创研究院,V1.6.5.1</cp:keywords>
  <dc:description>正文可编辑；未设置文档加密或编辑限制。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