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B48A38"/>
          <w:sz w:val="26"/>
        </w:rPr>
        <w:t>共创研究院</w:t>
      </w:r>
    </w:p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数字化车间、智能工厂及相关数字化项目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项目前期评估报告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用于前期沟通、项目匹配和补强任务确认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一、总结结论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判断项</w:t>
            </w:r>
          </w:p>
        </w:tc>
        <w:tc>
          <w:tcPr>
            <w:tcW w:type="dxa" w:w="300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13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一句话依据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当前可行性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□可申报  □培育后申报  □暂缓  □待资料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［填写核心原因］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［结合有效期、截止日期和补强周期］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申报层级或档次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［填写或按当期表单选择］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［说明是否需要用户确认］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首要短板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［只列会影响申报结论的短板］</w:t>
            </w:r>
          </w:p>
        </w:tc>
      </w:tr>
    </w:tbl>
    <w:p>
      <w:pPr>
        <w:pStyle w:val="Heading1"/>
        <w:pageBreakBefore/>
      </w:pPr>
      <w:r>
        <w:t>二、申报条件对照</w:t>
      </w:r>
    </w:p>
    <w:p>
      <w:pPr>
        <w:pStyle w:val="Heading2"/>
      </w:pPr>
      <w:r>
        <w:t>2.1 现行政策版本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用户表述模糊时需确认省级、市级或区县项目版本，并锁定数字化车间、智能工厂等具体类型。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345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现行文件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本报告使用位置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［附件名称和版本］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［企业端、区县端或推荐端日期］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</w:tbl>
    <w:p>
      <w:pPr>
        <w:spacing w:after="0"/>
      </w:pPr>
    </w:p>
    <w:p>
      <w:pPr>
        <w:pStyle w:val="Heading2"/>
      </w:pPr>
      <w:r>
        <w:t>2.2 核心条件与现状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企业和建设项目符合当期行业、区域及投资范围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关键设备数控化、联网率或数据采集覆盖达到现行要求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MES、ERP、PLM、WMS等系统实现规定场景的集成应用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生产、质量、设备、能源、供应链等数据形成闭环应用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项目投资、合同、发票、付款和验收资料口径一致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网络安全、数据安全和权限管理满足当期要求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</w:tbl>
    <w:p>
      <w:pPr>
        <w:pStyle w:val="Heading1"/>
        <w:pageBreakBefore/>
      </w:pPr>
      <w:r>
        <w:t>三、项目专属核心对象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本项目只看什么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设备联网、系统集成、数据贯通、业务场景、数字化绩效和安全治理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申报主体：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主导产品或申报对象：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建议口径：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项目专属提醒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数字化项目报告以可验证场景和绩效为核心，不用软件采购清单代替数字化能力。</w:t>
            </w:r>
          </w:p>
        </w:tc>
      </w:tr>
    </w:tbl>
    <w:p>
      <w:pPr>
        <w:spacing w:after="0"/>
      </w:pPr>
    </w:p>
    <w:p>
      <w:pPr>
        <w:pStyle w:val="Heading1"/>
      </w:pPr>
      <w:r>
        <w:t>四、实施路径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申报路径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确认项目层级与具体名称 → 数字化成熟度诊断 → 场景和投资边界 → 数据取证 → 申报评审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数字化车间、智能工厂及相关数字化项目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4.1 两年补强任务包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402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补强任务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建议时间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成果证据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数字化转型诊断报告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设备联网、系统集成和数据治理改造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</w:tbl>
    <w:p>
      <w:pPr>
        <w:spacing w:after="0"/>
      </w:pPr>
    </w:p>
    <w:p>
      <w:pPr>
        <w:pStyle w:val="Heading1"/>
      </w:pPr>
      <w:r>
        <w:t>五、科技咨询补强</w:t>
      </w:r>
    </w:p>
    <w:p>
      <w:pPr>
        <w:pStyle w:val="Heading2"/>
      </w:pPr>
      <w:r>
        <w:t>5.1 技术水平双报告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建议形成一份国内产品技术水平评价咨询报告，围绕国内同行、关键指标和应用场景提出国内领先的证据路径。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建议形成一份国际产品技术水平评价咨询报告，围绕国际同类产品、关键指标、认证和专利提出国际先进的证据路径。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证据完成前只写目标与补强建议，不直接承诺国内领先或国际先进。</w:t>
      </w:r>
    </w:p>
    <w:p>
      <w:pPr>
        <w:pStyle w:val="Heading1"/>
        <w:pageBreakBefore/>
      </w:pPr>
      <w:r>
        <w:t>附录、前期会谈清单</w:t>
      </w:r>
    </w:p>
    <w:p>
      <w:pPr>
        <w:pStyle w:val="Heading2"/>
      </w:pPr>
      <w:r>
        <w:t>A.1 必须向企业确认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企业答复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后续动作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项目版本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申报地区、层级、年度和批次是什么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锁定政策包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企业、产品、材料、装备、软件或研发平台的边界是什么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锁定口径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当年企业端和推荐端截止时间是什么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倒排计划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核心财务、研发、人员、产品和投资数据是否完整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建立数据底稿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检测、专利、合同、发票、体系、认证等是否齐全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形成补强清单</w:t>
            </w:r>
          </w:p>
        </w:tc>
      </w:tr>
    </w:tbl>
    <w:p>
      <w:pPr>
        <w:spacing w:after="0"/>
      </w:pPr>
    </w:p>
    <w:p>
      <w:pPr>
        <w:pStyle w:val="Heading2"/>
      </w:pPr>
      <w:r>
        <w:t>A.2 首轮资料清单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系统架构与网络拓扑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设备台账和联网清单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系统截图及接口说明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投资合同发票付款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产能质量能耗等前后对比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安全制度和测评</w:t>
      </w:r>
    </w:p>
    <w:p>
      <w:pPr>
        <w:pStyle w:val="Heading2"/>
      </w:pPr>
      <w:r>
        <w:t>A.3 顾问最终输出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一页结论与建议申报年度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项目申报路径和截止日期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核心条件差距表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两年补强任务包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是否进入可行性分析的建议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交付边界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前期评估用于判断方向和谈单，不代替逐条评分、完整证据审计或正式申报书体检。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>V1.6.5.1 培训模板  |  共创研究院  | 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数字化车间、智能工厂及相关数字化项目项目前期评估报告</dc:title>
  <dc:subject>政府项目双报告培训模板</dc:subject>
  <dc:creator>共创研究院</dc:creator>
  <cp:keywords>前期评估,可行性分析,共创研究院,V1.6.5.1</cp:keywords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