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企业研发中心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必须先确认省级、市级或区县版本，不得混用不同地区的指标和评分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经营年限、规模或行业范围满足当期申报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中心组织架构、负责人和管理制度符合当期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人员数量或占比达到现行通知门槛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金额、占比或增速达到现行通知门槛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场地面积、仪器设备原值或试验条件达到现行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在研项目、知识产权、成果转化和产学研合作达到评分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独立研发组织、稳定研发人员、研发投入、场地设备、项目成果和制度运行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完整复刻当期评分表，逐项列分值、现状、证据、缺口和预计得分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省级、市级或区县版本 → 锁定评分表 → 指标测算 → 资料补强 → 申报认定或复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研发中心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制度和年度计划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与成果转化台账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组织架构与任命文件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人员名册和劳动关系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费用明细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场地设备清单与发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立项结题和成果转化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研发中心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