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widowControl/>
        <w:spacing w:before="0" w:after="280" w:line="240" w:lineRule="auto"/>
        <w:jc w:val="center"/>
      </w:pPr>
      <w:r>
        <w:rPr>
          <w:rFonts w:ascii="Arial Unicode MS" w:hAnsi="Arial Unicode MS" w:eastAsia="Arial Unicode MS" w:cs="Arial Unicode MS"/>
          <w:b/>
          <w:color w:val="B98532"/>
          <w:sz w:val="20"/>
        </w:rPr>
        <w:t>FOCUS GUIDE  /  0.2.0</w:t>
      </w:r>
    </w:p>
    <w:p>
      <w:pPr>
        <w:widowControl/>
        <w:spacing w:before="0" w:after="160" w:line="245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56"/>
        </w:rPr>
        <w:t>企业全生命周期助手</w:t>
      </w:r>
    </w:p>
    <w:p>
      <w:pPr>
        <w:widowControl/>
        <w:spacing w:before="0" w:after="160" w:line="259" w:lineRule="auto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Skills 管理器 0.2.0 用户手册</w:t>
      </w:r>
    </w:p>
    <w:p>
      <w:pPr>
        <w:widowControl/>
        <w:spacing w:before="0" w:after="60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22"/>
        </w:rPr>
        <w:t>macOS 与 Windows · Agent 扫描 · 一键导入 · 可恢复更新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先记住三件事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管理器版本与 Skills 内容版本相互独立。当前管理器为 0.2.0，正式 Skills 为 V1.3.1.4，共 49 项。桌面客户端采用未签名本机授权分发；应用身份与 Skills 内容验真是两条独立信任链。系统或企业策略不允许未签名应用时，继续使用 HTTPS PWA，不关闭系统防护。</w:t>
            </w:r>
          </w:p>
        </w:tc>
      </w:tr>
    </w:tbl>
    <w:p>
      <w:pPr>
        <w:spacing w:before="360" w:after="200" w:line="276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23"/>
        </w:rPr>
        <w:t>下载  ·  校验  ·  本机授权  ·  扫描  ·  导入  ·  验收</w:t>
      </w:r>
    </w:p>
    <w:p>
      <w:pPr>
        <w:widowControl/>
        <w:spacing w:before="0" w:after="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19"/>
        </w:rPr>
        <w:t>适用：macOS arm64 / x64，Windows x64  ·  更新日期：2026 年 7 月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  安装桌面客户端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1F0"/>
          <w:left w:val="single" w:sz="4" w:space="0" w:color="FFF1F0"/>
          <w:bottom w:val="single" w:sz="4" w:space="0" w:color="FFF1F0"/>
          <w:right w:val="single" w:sz="4" w:space="0" w:color="FFF1F0"/>
          <w:insideH w:val="single" w:sz="4" w:space="0" w:color="FFF1F0"/>
          <w:insideV w:val="single" w:sz="4" w:space="0" w:color="FFF1F0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1F0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9B1C1C"/>
                <w:sz w:val="21"/>
              </w:rPr>
              <w:t>本地授权版的含义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安装包不含 Apple Developer ID、公证或 Windows Authenticode 签名。用户只能在确认下载来源、文件名、SHA-256 与发布审计后，按本机系统允许的入口继续。管理员权限只负责本机提权，不会把未知发布者变成可信发布者。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下载前先核对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选择本机架构。 </w:t>
      </w:r>
      <w:r>
        <w:rPr>
          <w:rFonts w:ascii="Arial Unicode MS" w:hAnsi="Arial Unicode MS" w:eastAsia="Arial Unicode MS" w:cs="Arial Unicode MS"/>
          <w:color w:val="17212B"/>
          <w:sz w:val="22"/>
        </w:rPr>
        <w:t>Apple Silicon 选择 macOS arm64；Intel Mac 选择 macOS x64；Windows 选择 x64。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确认文件名。 </w:t>
      </w:r>
      <w:r>
        <w:rPr>
          <w:rFonts w:ascii="Arial Unicode MS" w:hAnsi="Arial Unicode MS" w:eastAsia="Arial Unicode MS" w:cs="Arial Unicode MS"/>
          <w:color w:val="17212B"/>
          <w:sz w:val="22"/>
        </w:rPr>
        <w:t>正式本地授权包名称必须包含 unsigned-local，版本必须为 0.2.0。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核对完整性。 </w:t>
      </w:r>
      <w:r>
        <w:rPr>
          <w:rFonts w:ascii="Arial Unicode MS" w:hAnsi="Arial Unicode MS" w:eastAsia="Arial Unicode MS" w:cs="Arial Unicode MS"/>
          <w:color w:val="17212B"/>
          <w:sz w:val="22"/>
        </w:rPr>
        <w:t>按发布页说明比对 SHA256SUMS.txt 与 release-audit.json；任一不一致立即停止。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macOS 与 Windows 操作差异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300"/>
        <w:gridCol w:w="4030"/>
        <w:gridCol w:w="4030"/>
      </w:tblGrid>
      <w:tr>
        <w:trPr>
          <w:cantSplit w:val="1"/>
          <w:tblHeader w:val="true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环节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macOS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Windows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首次打开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双击 DMG，将应用放入“应用程序”。若被阻止，到“系统设置 → 隐私与安全性”选择“仍要打开”，再完成本机认证。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运行 EXE。系统策略允许时，可在 SmartScreen 中选择“更多信息 → 仍要运行”。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不要做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不要删除隔离属性，不要关闭 Gatekeeper，不要运行来源不明的终端命令。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不要关闭 Smart App Control、杀毒软件或组织策略，不要把 UAC 提示当成发布者证明。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完全阻止时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PWA，或等待取得 Developer ID 的签名版。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PWA；企业设备应联系管理员确认策略，不尝试绕过。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4F6F9"/>
          <w:left w:val="single" w:sz="4" w:space="0" w:color="F4F6F9"/>
          <w:bottom w:val="single" w:sz="4" w:space="0" w:color="F4F6F9"/>
          <w:right w:val="single" w:sz="4" w:space="0" w:color="F4F6F9"/>
          <w:insideH w:val="single" w:sz="4" w:space="0" w:color="F4F6F9"/>
          <w:insideV w:val="single" w:sz="4" w:space="0" w:color="F4F6F9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4F6F9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现有用户不受影响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安装管理器 0.2.0 不会强制升级 49 项 Skills，不会改变已有 WorkBuddy 插件、设备绑定、MCP 凭据或旧下载地址。同一台 Mac 或 Windows 已绑定团队知识库时，正常情况下继续复用现有设备凭据。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  扫描 Agent 与一键导入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8EEF5"/>
          <w:left w:val="single" w:sz="4" w:space="0" w:color="E8EEF5"/>
          <w:bottom w:val="single" w:sz="4" w:space="0" w:color="E8EEF5"/>
          <w:right w:val="single" w:sz="4" w:space="0" w:color="E8EEF5"/>
          <w:insideH w:val="single" w:sz="4" w:space="0" w:color="E8EEF5"/>
          <w:insideV w:val="single" w:sz="4" w:space="0" w:color="E8EEF5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扫描由用户主动触发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只有点击“扫描本机 Agent”后才开始。扫描范围限于系统应用目录、常见用户安装目录和已配置命令位置；不读取项目正文、客户资料、聊天记录或用户文档。正式平台扫描只识别 WorkBuddy。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标准操作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连接发布门户。 </w:t>
      </w:r>
      <w:r>
        <w:rPr>
          <w:rFonts w:ascii="Arial Unicode MS" w:hAnsi="Arial Unicode MS" w:eastAsia="Arial Unicode MS" w:cs="Arial Unicode MS"/>
          <w:color w:val="17212B"/>
          <w:sz w:val="22"/>
        </w:rPr>
        <w:t>使用已有设备凭据连接；管理员调试时才使用管理员令牌。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点击扫描。 </w:t>
      </w:r>
      <w:r>
        <w:rPr>
          <w:rFonts w:ascii="Arial Unicode MS" w:hAnsi="Arial Unicode MS" w:eastAsia="Arial Unicode MS" w:cs="Arial Unicode MS"/>
          <w:color w:val="17212B"/>
          <w:sz w:val="22"/>
        </w:rPr>
        <w:t>总览或平台页均可重新扫描，结果会显示命中路径、耗时与适配器 revision。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选择产物。 </w:t>
      </w:r>
      <w:r>
        <w:rPr>
          <w:rFonts w:ascii="Arial Unicode MS" w:hAnsi="Arial Unicode MS" w:eastAsia="Arial Unicode MS" w:cs="Arial Unicode MS"/>
          <w:color w:val="17212B"/>
          <w:sz w:val="22"/>
        </w:rPr>
        <w:t>根据宿主能力选择通用版或 WorkBuddy 跨平台版。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预览计划。 </w:t>
      </w:r>
      <w:r>
        <w:rPr>
          <w:rFonts w:ascii="Arial Unicode MS" w:hAnsi="Arial Unicode MS" w:eastAsia="Arial Unicode MS" w:cs="Arial Unicode MS"/>
          <w:color w:val="17212B"/>
          <w:sz w:val="22"/>
        </w:rPr>
        <w:t>管理器列出新增、替换和冲突。发现未登记的同名目录时自动阻断覆盖。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确认导入。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只向已确认的用户级 Skills 目录写入已验签内容，不请求修改未知平台数据库。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回到 Agent 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新建会话，确认 49 项目录可见，并抽样调用一个文档或知识库能力。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两个正式产物的当前动作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450"/>
        <w:gridCol w:w="1800"/>
        <w:gridCol w:w="2800"/>
        <w:gridCol w:w="3310"/>
      </w:tblGrid>
      <w:tr>
        <w:trPr>
          <w:cantSplit w:val="1"/>
          <w:tblHeader w:val="true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平台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识别入口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管理器动作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用户最终动作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WorkBuddy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准备并验签通用插件市场包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 WorkBuddy 应用内添加市场、安装并启用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通用版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标准 Skills 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下载并验签通用 Skills 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按宿主标准入口导入并新建会话复验</w:t>
            </w:r>
          </w:p>
        </w:tc>
      </w:tr>
    </w:tbl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  WorkBuddy 与远程签名适配器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WorkBuddy 使用同一个跨平台包</w:t>
      </w:r>
    </w:p>
    <w:p>
      <w:r>
        <w:rPr>
          <w:rFonts w:ascii="Arial Unicode MS" w:hAnsi="Arial Unicode MS" w:eastAsia="Arial Unicode MS" w:cs="Arial Unicode MS"/>
          <w:color w:val="17212B"/>
          <w:sz w:val="22"/>
        </w:rPr>
        <w:t>macOS 与 Windows 不再分别发布 WorkBuddy 安装包，也不再运行固定 .command、.cmd、PowerShell 或外部 CLI。管理器只下载、验签并定位同一个跨平台插件市场 ZIP。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下载并验签。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在平台页点击“准备安装”，等待签名与逐文件哈希通过。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定位并解压。 </w:t>
      </w:r>
      <w:r>
        <w:rPr>
          <w:rFonts w:ascii="Arial Unicode MS" w:hAnsi="Arial Unicode MS" w:eastAsia="Arial Unicode MS" w:cs="Arial Unicode MS"/>
          <w:color w:val="17212B"/>
          <w:sz w:val="22"/>
        </w:rPr>
        <w:t>打开 ZIP 位置，解压到可长期保留的本地目录。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添加本地市场。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 WorkBuddy 插件市场添加解压后的 jiaotang 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安装并启用。 </w:t>
      </w:r>
      <w:r>
        <w:rPr>
          <w:rFonts w:ascii="Arial Unicode MS" w:hAnsi="Arial Unicode MS" w:eastAsia="Arial Unicode MS" w:cs="Arial Unicode MS"/>
          <w:color w:val="17212B"/>
          <w:sz w:val="22"/>
        </w:rPr>
        <w:t>安装 jiaotang-workbuddy-skills@jiaotang；不关闭 WorkBuddy，不运行包外脚本。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填写 bootstrap。 </w:t>
      </w:r>
      <w:r>
        <w:rPr>
          <w:rFonts w:ascii="Arial Unicode MS" w:hAnsi="Arial Unicode MS" w:eastAsia="Arial Unicode MS" w:cs="Arial Unicode MS"/>
          <w:color w:val="17212B"/>
          <w:sz w:val="22"/>
        </w:rPr>
        <w:t>门户 API 页复制一次性地址并粘贴到敏感配置；同机已绑定时复用现有凭据。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完成验收。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确认插件启用、49 项可见，并完成 MCP 工具列表与一次知识检索。</w:t>
      </w:r>
    </w:p>
    <w:p>
      <w:pPr>
        <w:spacing w:before="40" w:after="120" w:line="264" w:lineRule="auto"/>
        <w:ind w:left="317" w:right="317"/>
        <w:shd w:val="clear" w:fill="F4F6F9"/>
      </w:pPr>
      <w:r>
        <w:rPr>
          <w:rFonts w:ascii="Arial Unicode MS" w:hAnsi="Arial Unicode MS" w:eastAsia="Arial Unicode MS" w:cs="Arial Unicode MS"/>
          <w:color w:val="17212B"/>
          <w:sz w:val="18"/>
        </w:rPr>
        <w:t>/plugin marketplace add &lt;解压后的 jiaotang 目录&gt;    →    安装 jiaotang-workbuddy-skills@jiaotang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远程适配器只更新数据，不下发命令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固定来源。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只从焦糖门户读取平台清单、签名和签名元数据。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固定发布者。 </w:t>
      </w:r>
      <w:r>
        <w:rPr>
          <w:rFonts w:ascii="Arial Unicode MS" w:hAnsi="Arial Unicode MS" w:eastAsia="Arial Unicode MS" w:cs="Arial Unicode MS"/>
          <w:color w:val="17212B"/>
          <w:sz w:val="22"/>
        </w:rPr>
        <w:t>内置 Ed25519 公钥和指纹验签，namespace 与 identity 必须匹配。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严格 schema。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只允许平台、能力、路径、说明和固定导入模式；命令、脚本、URL 与未知字段一律拒绝。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版本保护。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 revision 验证通过才缓存；失败时继续使用当前已验证版本或内置版本。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什么时候必须升级客户端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平台只更改应用位置或用户级 Skills 目录时发布签名适配器；涉及新可执行逻辑、私有 API 或扩大写入权限时，必须升级管理器并重走双端发行门禁。</w:t>
            </w:r>
          </w:p>
        </w:tc>
      </w:tr>
    </w:tbl>
    <w:p>
      <w:pPr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  安全、审计、回滚与验收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两条信任链要分开看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750"/>
        <w:gridCol w:w="3500"/>
        <w:gridCol w:w="4110"/>
      </w:tblGrid>
      <w:tr>
        <w:trPr>
          <w:cantSplit w:val="1"/>
          <w:tblHeader w:val="true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对象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门禁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结论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桌面应用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未签名本机授权；发布页提供版本、SHA-256 与发行审计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确认下载来源后，由用户按本机策略决定是否运行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Skills 下载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HTTPS 同源、发布通道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整体文件被替换时停止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发布者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固定 Ed25519 公钥、指纹、identity 与 namespace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签名不匹配时停止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包内内容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安全路径、解压上限、签名清单与逐文件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缺失、夹带或哈希不符时停止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平台适配器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签名、schema、兼容版本和 revision 保护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失败时不执行远程内容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查看审计与执行回滚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在“安全中心”点击“打开审计日志”。日志记录扫描、适配器更新、包验签、导入与回滚的开始、结果和失败原因。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访问令牌、bootstrap、密码、设备私钥和其他敏感字段只记录为脱敏占位，不写入普通日志。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每次更新已托管目录前，旧内容进入同盘 backups；回滚前，当前版本先进入 displaced 恢复区。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未知同名目录默认视为冲突并阻断，不自动覆盖个人项目、第三方 Skills 或平台私有配置。</w:t>
      </w:r>
    </w:p>
    <w:p>
      <w:pPr>
        <w:pStyle w:val="Heading2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发布后验收清单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管理器“关于”或安全中心显示版本 0.2.0，Skills 清单显示 V1.3.1.4 与 49 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点击扫描后，平台数量、命中路径、耗时与适配器 revision 均有结果。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通用版下载、解压和导入计划没有未处理冲突；导入后新建会话能识别 Skills。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WorkBuddy 使用通用跨平台包，并在应用内完成市场添加、安装、启用与 bootstrap 配置。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审计日志存在本轮扫描、验签和导入事件；托管目录存在可恢复的回滚点。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系统或企业策略阻止未签名应用时，停止原生安装并改用 HTTPS PWA。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遇到问题先这样处理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未发现平台：确认应用已安装后重新扫描，或改走平台官方导入界面。出现目录冲突：不要强制覆盖，先确认目录归属并备份。签名或 SHA-256 不一致：立即停止，不重新下载同名文件反复尝试。回滚记录缺失：不要手工删除当前目录，先从审计日志确认目标路径和上一次成功操作。</w:t>
            </w:r>
          </w:p>
        </w:tc>
      </w:tr>
    </w:tbl>
    <w:sectPr w:rsidR="00FC693F" w:rsidRPr="0006063C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 Skills 管理器 0.2.0 用户手册</dc:title>
  <dc:subject>macOS 与 Windows 本地授权安装、Agent 扫描、一键导入与安全验收</dc:subject>
  <dc:creator>焦糖</dc:creator>
  <cp:keywords>Skills 管理器, Agent, WorkBuddy, macOS, Windows, 用户手册</cp:keywords>
  <dc:description>正式用户手册，适用管理器 0.2.0 与 Skills V1.3.1.4</dc:description>
  <cp:lastModifiedBy>焦糖</cp:lastModifiedBy>
  <cp:revision>1</cp:revision>
  <dcterms:created xsi:type="dcterms:W3CDTF">2013-12-23T23:15:00Z</dcterms:created>
  <dcterms:modified xsi:type="dcterms:W3CDTF">2013-12-23T23:15:00Z</dcterms:modified>
  <cp:category/>
</cp:coreProperties>
</file>