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Информационное обеспечение: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Характеристика Wi-Fi: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Kiteo-308-5g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16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Mode: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</w:t>
      </w:r>
    </w:p>
    <w:p w:rsidR="00000000" w:rsidDel="00000000" w:rsidP="00000000" w:rsidRDefault="00000000" w:rsidRPr="00000000" w14:paraId="0000000A">
      <w:pPr>
        <w:shd w:fill="ffffff" w:val="clear"/>
        <w:ind w:left="16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MAC:74:4D:28:71:04:CC</w:t>
      </w:r>
    </w:p>
    <w:p w:rsidR="00000000" w:rsidDel="00000000" w:rsidP="00000000" w:rsidRDefault="00000000" w:rsidRPr="00000000" w14:paraId="0000000B">
      <w:pPr>
        <w:shd w:fill="ffffff" w:val="clear"/>
        <w:ind w:left="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Диапазон частот: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5 ГГц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2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Шифрование: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WPA2-Personal</w:t>
      </w:r>
    </w:p>
    <w:p w:rsidR="00000000" w:rsidDel="00000000" w:rsidP="00000000" w:rsidRDefault="00000000" w:rsidRPr="00000000" w14:paraId="0000000D">
      <w:pPr>
        <w:ind w:left="32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Мощность передатчика: 40 дБм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Маршрут до поисковых ресурсов: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tracert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 [173.194.221.103]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 30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8ms 3ms 7ms 192.***.*.*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 * * Превышен интервал ожидания запроса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 * * …Превышен интервал ожидания запроса . . .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4 ms 4ms 4ms [173.194.221.103]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tracert ya.ru [77.88.55.242]</w:t>
      </w:r>
    </w:p>
    <w:p w:rsidR="00000000" w:rsidDel="00000000" w:rsidP="00000000" w:rsidRDefault="00000000" w:rsidRPr="00000000" w14:paraId="00000019">
      <w:pPr>
        <w:ind w:left="43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 30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3ms 2ms 1ms 192.***.*.*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 * * Превышен интервал ожидания запроса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 * * …Превышен интервал ожидания запроса . . .</w:t>
      </w:r>
    </w:p>
    <w:p w:rsidR="00000000" w:rsidDel="00000000" w:rsidP="00000000" w:rsidRDefault="00000000" w:rsidRPr="00000000" w14:paraId="0000001D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14ms 14 ms 14 ms [ya.ru]</w:t>
      </w:r>
    </w:p>
    <w:p w:rsidR="00000000" w:rsidDel="00000000" w:rsidP="00000000" w:rsidRDefault="00000000" w:rsidRPr="00000000" w14:paraId="0000001E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DNS-Сервера : </w:t>
      </w:r>
    </w:p>
    <w:p w:rsidR="00000000" w:rsidDel="00000000" w:rsidP="00000000" w:rsidRDefault="00000000" w:rsidRPr="00000000" w14:paraId="00000020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192.168.88.1 </w:t>
      </w:r>
    </w:p>
    <w:p w:rsidR="00000000" w:rsidDel="00000000" w:rsidP="00000000" w:rsidRDefault="00000000" w:rsidRPr="00000000" w14:paraId="00000021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10.0.0.3 </w:t>
      </w:r>
    </w:p>
    <w:p w:rsidR="00000000" w:rsidDel="00000000" w:rsidP="00000000" w:rsidRDefault="00000000" w:rsidRPr="00000000" w14:paraId="00000022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10.0.0.23</w:t>
      </w:r>
    </w:p>
    <w:p w:rsidR="00000000" w:rsidDel="00000000" w:rsidP="00000000" w:rsidRDefault="00000000" w:rsidRPr="00000000" w14:paraId="00000023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Конфигурация:</w:t>
      </w:r>
    </w:p>
    <w:p w:rsidR="00000000" w:rsidDel="00000000" w:rsidP="00000000" w:rsidRDefault="00000000" w:rsidRPr="00000000" w14:paraId="00000025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ОС: Windows 10 Pro(22H2)</w:t>
      </w:r>
    </w:p>
    <w:p w:rsidR="00000000" w:rsidDel="00000000" w:rsidP="00000000" w:rsidRDefault="00000000" w:rsidRPr="00000000" w14:paraId="00000026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Разрядность: x64</w:t>
      </w:r>
    </w:p>
    <w:p w:rsidR="00000000" w:rsidDel="00000000" w:rsidP="00000000" w:rsidRDefault="00000000" w:rsidRPr="00000000" w14:paraId="00000027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Процессор: Intel(R) Core(TM) I3-8100 CPU@3.60HZ</w:t>
      </w:r>
    </w:p>
    <w:p w:rsidR="00000000" w:rsidDel="00000000" w:rsidP="00000000" w:rsidRDefault="00000000" w:rsidRPr="00000000" w14:paraId="00000028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Объём оперативной памяти: 8ГБ</w:t>
      </w:r>
    </w:p>
    <w:p w:rsidR="00000000" w:rsidDel="00000000" w:rsidP="00000000" w:rsidRDefault="00000000" w:rsidRPr="00000000" w14:paraId="00000029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2A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Информационные сети:</w:t>
      </w:r>
    </w:p>
    <w:p w:rsidR="00000000" w:rsidDel="00000000" w:rsidP="00000000" w:rsidRDefault="00000000" w:rsidRPr="00000000" w14:paraId="0000002C">
      <w:pPr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jc w:val="center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https://moodle.herzen.spb.ru/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122a2a"/>
          <w:sz w:val="24"/>
          <w:szCs w:val="24"/>
          <w:highlight w:val="white"/>
          <w:rtl w:val="0"/>
        </w:rPr>
        <w:t xml:space="preserve">система дистанционного обучения Moodle, где представлены электронные учебные курсы, на которые можно записаться, использовать их на занятиях или для самостоятельной работы</w:t>
      </w:r>
      <w:r w:rsidDel="00000000" w:rsidR="00000000" w:rsidRPr="00000000">
        <w:rPr>
          <w:color w:val="122a2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2160" w:firstLine="0"/>
        <w:jc w:val="center"/>
        <w:rPr>
          <w:color w:val="122a2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2160" w:hanging="360"/>
        <w:jc w:val="center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https://www.herzen.spb.ru/</w:t>
        </w:r>
      </w:hyperlink>
      <w:r w:rsidDel="00000000" w:rsidR="00000000" w:rsidRPr="00000000">
        <w:rPr>
          <w:sz w:val="24"/>
          <w:szCs w:val="24"/>
          <w:rtl w:val="0"/>
        </w:rPr>
        <w:t xml:space="preserve"> - Официальный сайт университета</w:t>
      </w:r>
    </w:p>
    <w:p w:rsidR="00000000" w:rsidDel="00000000" w:rsidP="00000000" w:rsidRDefault="00000000" w:rsidRPr="00000000" w14:paraId="00000030">
      <w:pPr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160" w:hanging="360"/>
        <w:jc w:val="center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https://atlas.herzen.spb.ru/</w:t>
        </w:r>
      </w:hyperlink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нформация о преподавателях: контактные данные (телефон, e-mail), расписание занятий и практик, дисциплины, которые ведет преподаватель, темы ВКР, которыми он руководит, список публикаций и многое другое.</w:t>
      </w:r>
    </w:p>
    <w:p w:rsidR="00000000" w:rsidDel="00000000" w:rsidP="00000000" w:rsidRDefault="00000000" w:rsidRPr="00000000" w14:paraId="00000032">
      <w:pPr>
        <w:ind w:left="216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  <w:jc w:val="center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https://guide.herzen.spb.ru/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ичный кабинет студента, в котором можно просматривать результаты промежуточной аттестации, сведения о стипендии, расписание, учебный план, заказывать справки с места учебы и многое другое</w:t>
      </w:r>
    </w:p>
    <w:p w:rsidR="00000000" w:rsidDel="00000000" w:rsidP="00000000" w:rsidRDefault="00000000" w:rsidRPr="00000000" w14:paraId="00000034">
      <w:pPr>
        <w:ind w:left="216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jc w:val="center"/>
        <w:rPr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https://herzen-documents.acrodis.ru/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Сервис предоставляет доступ к содержанию основных профессиональных образовательных программ,реализуемым в университете: рабочим программам дисциплин, программам практик и государственной итоговой аттестации.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erzen-documents.acrodis.ru/" TargetMode="External"/><Relationship Id="rId10" Type="http://schemas.openxmlformats.org/officeDocument/2006/relationships/hyperlink" Target="https://guide.herzen.spb.ru/" TargetMode="External"/><Relationship Id="rId9" Type="http://schemas.openxmlformats.org/officeDocument/2006/relationships/hyperlink" Target="https://atlas.herzen.spb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s://moodle.herzen.spb.ru/" TargetMode="External"/><Relationship Id="rId8" Type="http://schemas.openxmlformats.org/officeDocument/2006/relationships/hyperlink" Target="https://www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