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-343531</wp:posOffset>
            </wp:positionH>
            <wp:positionV relativeFrom="paragraph">
              <wp:posOffset>-228596</wp:posOffset>
            </wp:positionV>
            <wp:extent cx="1372235" cy="142684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91275" cy="412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91275" cy="412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1275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ПРОИЗВОДСТВЕННОЙ ПРАКТИКИ </w:t>
        <w:br w:type="textWrapping"/>
        <w:t xml:space="preserve">технологической (проектно-технологическая)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0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2">
      <w:pPr>
        <w:spacing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доцент кафедры ИТиЭО к. ф.-м. н. </w:t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(Жуков Н.Н.)</w:t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3 курса</w:t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(Мархаев А.М.)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2025</w:t>
      </w:r>
    </w:p>
    <w:p w:rsidR="00000000" w:rsidDel="00000000" w:rsidP="00000000" w:rsidRDefault="00000000" w:rsidRPr="00000000" w14:paraId="00000020">
      <w:pPr>
        <w:pStyle w:val="Heading1"/>
        <w:tabs>
          <w:tab w:val="left" w:leader="none" w:pos="1360"/>
          <w:tab w:val="center" w:leader="none" w:pos="4677"/>
        </w:tabs>
        <w:spacing w:after="0" w:before="480" w:line="276" w:lineRule="auto"/>
        <w:jc w:val="center"/>
        <w:rPr>
          <w:rFonts w:ascii="Cambria" w:cs="Cambria" w:eastAsia="Cambria" w:hAnsi="Cambria"/>
          <w:b w:val="1"/>
          <w:color w:val="335b8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335b8a"/>
          <w:sz w:val="32"/>
          <w:szCs w:val="32"/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Провести инсталляцию программного 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Примечание к заданию: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https://disk.yandex.ru/i/bHPfXyufLTK0og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Примечание: Алгоритм установки (текстовый документ)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Примечание: Текстовый документ с описанием задач, топологии сети, основных технических характеристик, технических устройств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1.3.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:rsidR="00000000" w:rsidDel="00000000" w:rsidP="00000000" w:rsidRDefault="00000000" w:rsidRPr="00000000" w14:paraId="00000031">
      <w:pPr>
        <w:tabs>
          <w:tab w:val="left" w:leader="none" w:pos="-15"/>
        </w:tabs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Примечание: Текстовый документ с  подборкой расширений и тем оформления с комментариями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0" w:before="480" w:line="276" w:lineRule="auto"/>
        <w:jc w:val="center"/>
        <w:rPr>
          <w:rFonts w:ascii="Cambria" w:cs="Cambria" w:eastAsia="Cambria" w:hAnsi="Cambria"/>
          <w:b w:val="1"/>
          <w:color w:val="335b8a"/>
          <w:sz w:val="32"/>
          <w:szCs w:val="32"/>
        </w:rPr>
      </w:pPr>
      <w:bookmarkStart w:colFirst="0" w:colLast="0" w:name="_wba7rr246hjc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335b8a"/>
          <w:sz w:val="32"/>
          <w:szCs w:val="32"/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выполнения задания используются электронные библиотечные ресурсы: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электронная библиотека РГПУ им. А. И. Герцена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https://lib.herzen.spb.ru/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библиотечные системы, доступные в РГПУ (список представлен по ссылке ниже)</w:t>
      </w:r>
    </w:p>
    <w:p w:rsidR="00000000" w:rsidDel="00000000" w:rsidP="00000000" w:rsidRDefault="00000000" w:rsidRPr="00000000" w14:paraId="0000003F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https://lib.herzen.spb.ru/p/newebs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Примечание: 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5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5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 Проанализировать программное решение </w:t>
      </w:r>
      <w:r w:rsidDel="00000000" w:rsidR="00000000" w:rsidRPr="00000000">
        <w:rPr>
          <w:rFonts w:ascii="Open Sans" w:cs="Open Sans" w:eastAsia="Open Sans" w:hAnsi="Open Sans"/>
          <w:color w:val="555555"/>
          <w:sz w:val="20"/>
          <w:szCs w:val="20"/>
          <w:rtl w:val="0"/>
        </w:rPr>
        <w:t xml:space="preserve"> </w:t>
      </w:r>
      <w:hyperlink r:id="rId11">
        <w:r w:rsidDel="00000000" w:rsidR="00000000" w:rsidRPr="00000000">
          <w:rPr>
            <w:rFonts w:ascii="Open Sans" w:cs="Open Sans" w:eastAsia="Open Sans" w:hAnsi="Open Sans"/>
            <w:color w:val="0000ff"/>
            <w:sz w:val="20"/>
            <w:szCs w:val="20"/>
            <w:u w:val="single"/>
            <w:rtl w:val="0"/>
          </w:rPr>
          <w:t xml:space="preserve">сайта кафедры ИТиЭО</w:t>
        </w:r>
      </w:hyperlink>
      <w:r w:rsidDel="00000000" w:rsidR="00000000" w:rsidRPr="00000000">
        <w:rPr>
          <w:rFonts w:ascii="Open Sans" w:cs="Open Sans" w:eastAsia="Open Sans" w:hAnsi="Open Sans"/>
          <w:color w:val="555555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(https://ict.herzen.spb.ru/)</w:t>
      </w:r>
    </w:p>
    <w:p w:rsidR="00000000" w:rsidDel="00000000" w:rsidP="00000000" w:rsidRDefault="00000000" w:rsidRPr="00000000" w14:paraId="00000047">
      <w:pPr>
        <w:shd w:fill="ffffff" w:val="clear"/>
        <w:spacing w:after="15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:rsidR="00000000" w:rsidDel="00000000" w:rsidP="00000000" w:rsidRDefault="00000000" w:rsidRPr="00000000" w14:paraId="00000048">
      <w:pPr>
        <w:shd w:fill="ffffff" w:val="clear"/>
        <w:spacing w:after="15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Направление: публикация расписания преподавателей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tabs>
          <w:tab w:val="left" w:leader="none" w:pos="1360"/>
          <w:tab w:val="center" w:leader="none" w:pos="4677"/>
        </w:tabs>
        <w:spacing w:after="0" w:before="4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____________________________ </w:t>
      </w:r>
    </w:p>
    <w:p w:rsidR="00000000" w:rsidDel="00000000" w:rsidP="00000000" w:rsidRDefault="00000000" w:rsidRPr="00000000" w14:paraId="0000005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5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5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ambria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about:blank" TargetMode="External"/><Relationship Id="rId10" Type="http://schemas.openxmlformats.org/officeDocument/2006/relationships/hyperlink" Target="https://lib.herzen.spb.ru/p/newebs" TargetMode="External"/><Relationship Id="rId9" Type="http://schemas.openxmlformats.org/officeDocument/2006/relationships/hyperlink" Target="https://lib.herzen.spb.ru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isk.yandex.ru/i/bHPfXyufLTK0o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