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-343531</wp:posOffset>
            </wp:positionH>
            <wp:positionV relativeFrom="paragraph">
              <wp:posOffset>-228596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 к. ф.-м. н.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(Мархаев А.М.)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rPr>
          <w:rFonts w:ascii="Cambria" w:cs="Cambria" w:eastAsia="Cambria" w:hAnsi="Cambria"/>
          <w:b w:val="1"/>
          <w:color w:val="335b8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480" w:line="276" w:lineRule="auto"/>
        <w:jc w:val="center"/>
        <w:rPr>
          <w:rFonts w:ascii="Cambria" w:cs="Cambria" w:eastAsia="Cambria" w:hAnsi="Cambria"/>
          <w:b w:val="1"/>
          <w:color w:val="335b8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Первое задание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Второе задание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4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4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