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8"/>
        <w:gridCol w:w="1992"/>
        <w:gridCol w:w="2440"/>
      </w:tblGrid>
      <w:tr w:rsidR="00C90167" w14:paraId="1454D60D" w14:textId="77777777" w:rsidTr="00C90167">
        <w:trPr>
          <w:trHeight w:val="2380"/>
        </w:trPr>
        <w:tc>
          <w:tcPr>
            <w:tcW w:w="9010" w:type="dxa"/>
            <w:gridSpan w:val="3"/>
          </w:tcPr>
          <w:p w14:paraId="77943E68" w14:textId="77777777" w:rsidR="0059082E" w:rsidRDefault="00C90167" w:rsidP="00C90167">
            <w:pPr>
              <w:spacing w:before="70"/>
              <w:ind w:left="93" w:right="-20"/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0295F805" wp14:editId="4E58987B">
                  <wp:extent cx="934871" cy="934871"/>
                  <wp:effectExtent l="0" t="0" r="0" b="0"/>
                  <wp:docPr id="54" name="Picture 54" descr="C:\Users\ku56341\Downloads\kingston-university-logo-1181x118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ku56341\Downloads\kingston-university-logo-1181x118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4866" cy="934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7D2C2F98" w14:textId="46230F3B" w:rsidR="00C90167" w:rsidRDefault="0059082E" w:rsidP="0059082E">
            <w:pPr>
              <w:spacing w:before="70"/>
              <w:ind w:right="-20"/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 xml:space="preserve"> </w:t>
            </w:r>
            <w:r w:rsidR="00C90167" w:rsidRPr="00CF0C9B">
              <w:rPr>
                <w:rFonts w:eastAsia="Times New Roman"/>
                <w:sz w:val="32"/>
                <w:szCs w:val="32"/>
              </w:rPr>
              <w:t>School of Engineering and the Environment</w:t>
            </w:r>
          </w:p>
          <w:p w14:paraId="232AE669" w14:textId="4A0C1DE7" w:rsidR="00C90167" w:rsidRPr="00CA633C" w:rsidRDefault="0059082E" w:rsidP="0059082E">
            <w:pPr>
              <w:spacing w:before="70"/>
              <w:ind w:right="-20"/>
              <w:rPr>
                <w:rFonts w:eastAsia="Times New Roman"/>
                <w:b/>
                <w:sz w:val="32"/>
                <w:szCs w:val="32"/>
              </w:rPr>
            </w:pPr>
            <w:r>
              <w:rPr>
                <w:rFonts w:eastAsia="Times New Roman"/>
                <w:b/>
                <w:sz w:val="32"/>
                <w:szCs w:val="32"/>
              </w:rPr>
              <w:t xml:space="preserve"> </w:t>
            </w:r>
            <w:r w:rsidR="00C231A0">
              <w:rPr>
                <w:rFonts w:eastAsia="Times New Roman"/>
                <w:b/>
                <w:sz w:val="32"/>
                <w:szCs w:val="32"/>
              </w:rPr>
              <w:t xml:space="preserve">Coursework </w:t>
            </w:r>
            <w:r w:rsidR="00C90167" w:rsidRPr="00CA633C">
              <w:rPr>
                <w:rFonts w:eastAsia="Times New Roman"/>
                <w:b/>
                <w:sz w:val="32"/>
                <w:szCs w:val="32"/>
              </w:rPr>
              <w:t>Assessment Brief</w:t>
            </w:r>
          </w:p>
          <w:p w14:paraId="3FD61E4A" w14:textId="77777777" w:rsidR="00C90167" w:rsidRDefault="00C90167"/>
        </w:tc>
      </w:tr>
      <w:tr w:rsidR="00C90167" w14:paraId="0C622364" w14:textId="77777777" w:rsidTr="00C90167">
        <w:trPr>
          <w:trHeight w:val="208"/>
        </w:trPr>
        <w:tc>
          <w:tcPr>
            <w:tcW w:w="4423" w:type="dxa"/>
            <w:shd w:val="clear" w:color="auto" w:fill="DEEAF6" w:themeFill="accent1" w:themeFillTint="33"/>
          </w:tcPr>
          <w:p w14:paraId="15A46A0C" w14:textId="77777777" w:rsidR="00C90167" w:rsidRPr="00C90167" w:rsidRDefault="00C90167">
            <w:pPr>
              <w:rPr>
                <w:b/>
              </w:rPr>
            </w:pPr>
            <w:r w:rsidRPr="00C90167">
              <w:rPr>
                <w:b/>
              </w:rPr>
              <w:t>Module Code</w:t>
            </w:r>
          </w:p>
        </w:tc>
        <w:tc>
          <w:tcPr>
            <w:tcW w:w="4587" w:type="dxa"/>
            <w:gridSpan w:val="2"/>
          </w:tcPr>
          <w:p w14:paraId="5F85001C" w14:textId="0EEBE8E0" w:rsidR="00C90167" w:rsidRPr="007A5F11" w:rsidRDefault="007A5F11">
            <w:pPr>
              <w:rPr>
                <w:iCs/>
                <w:color w:val="auto"/>
                <w:sz w:val="20"/>
                <w:szCs w:val="20"/>
              </w:rPr>
            </w:pPr>
            <w:r w:rsidRPr="007A5F11">
              <w:rPr>
                <w:iCs/>
                <w:color w:val="auto"/>
                <w:sz w:val="20"/>
                <w:szCs w:val="20"/>
              </w:rPr>
              <w:t>EG4023</w:t>
            </w:r>
          </w:p>
        </w:tc>
      </w:tr>
      <w:tr w:rsidR="00C90167" w14:paraId="3CF48EEC" w14:textId="77777777" w:rsidTr="00C90167">
        <w:trPr>
          <w:trHeight w:val="203"/>
        </w:trPr>
        <w:tc>
          <w:tcPr>
            <w:tcW w:w="4423" w:type="dxa"/>
            <w:shd w:val="clear" w:color="auto" w:fill="DEEAF6" w:themeFill="accent1" w:themeFillTint="33"/>
          </w:tcPr>
          <w:p w14:paraId="2BF4786A" w14:textId="77777777" w:rsidR="00C90167" w:rsidRPr="00C90167" w:rsidRDefault="00C90167">
            <w:pPr>
              <w:rPr>
                <w:b/>
              </w:rPr>
            </w:pPr>
            <w:r w:rsidRPr="00C90167">
              <w:rPr>
                <w:b/>
              </w:rPr>
              <w:t>Module Title</w:t>
            </w:r>
          </w:p>
        </w:tc>
        <w:tc>
          <w:tcPr>
            <w:tcW w:w="4587" w:type="dxa"/>
            <w:gridSpan w:val="2"/>
          </w:tcPr>
          <w:p w14:paraId="5CBC401D" w14:textId="4A6B2E59" w:rsidR="00C90167" w:rsidRPr="007A5F11" w:rsidRDefault="00B85326">
            <w:pPr>
              <w:rPr>
                <w:iCs/>
                <w:color w:val="auto"/>
                <w:sz w:val="20"/>
                <w:szCs w:val="20"/>
              </w:rPr>
            </w:pPr>
            <w:r>
              <w:rPr>
                <w:iCs/>
                <w:color w:val="auto"/>
                <w:sz w:val="20"/>
                <w:szCs w:val="20"/>
              </w:rPr>
              <w:t>Introduction to Engineering Design and Manufacture</w:t>
            </w:r>
          </w:p>
        </w:tc>
      </w:tr>
      <w:tr w:rsidR="00C90167" w14:paraId="2E01D4BB" w14:textId="77777777" w:rsidTr="00C90167">
        <w:trPr>
          <w:trHeight w:val="203"/>
        </w:trPr>
        <w:tc>
          <w:tcPr>
            <w:tcW w:w="4423" w:type="dxa"/>
            <w:shd w:val="clear" w:color="auto" w:fill="DEEAF6" w:themeFill="accent1" w:themeFillTint="33"/>
          </w:tcPr>
          <w:p w14:paraId="0D1BCD47" w14:textId="77777777" w:rsidR="00C90167" w:rsidRPr="00C90167" w:rsidRDefault="00C90167">
            <w:pPr>
              <w:rPr>
                <w:b/>
              </w:rPr>
            </w:pPr>
            <w:r w:rsidRPr="00C90167">
              <w:rPr>
                <w:b/>
              </w:rPr>
              <w:t>Title of Assessment</w:t>
            </w:r>
          </w:p>
        </w:tc>
        <w:tc>
          <w:tcPr>
            <w:tcW w:w="4587" w:type="dxa"/>
            <w:gridSpan w:val="2"/>
          </w:tcPr>
          <w:p w14:paraId="7E9ED297" w14:textId="30D94A0D" w:rsidR="00C90167" w:rsidRPr="007A5F11" w:rsidRDefault="00B85326">
            <w:pPr>
              <w:rPr>
                <w:iCs/>
                <w:color w:val="auto"/>
                <w:sz w:val="20"/>
                <w:szCs w:val="20"/>
              </w:rPr>
            </w:pPr>
            <w:r>
              <w:rPr>
                <w:iCs/>
                <w:color w:val="auto"/>
                <w:sz w:val="20"/>
                <w:szCs w:val="20"/>
              </w:rPr>
              <w:t>IMechE Design Challenge Project</w:t>
            </w:r>
          </w:p>
        </w:tc>
      </w:tr>
      <w:tr w:rsidR="00C90167" w14:paraId="44A8985C" w14:textId="77777777" w:rsidTr="00C90167">
        <w:trPr>
          <w:trHeight w:val="203"/>
        </w:trPr>
        <w:tc>
          <w:tcPr>
            <w:tcW w:w="4423" w:type="dxa"/>
            <w:shd w:val="clear" w:color="auto" w:fill="DEEAF6" w:themeFill="accent1" w:themeFillTint="33"/>
          </w:tcPr>
          <w:p w14:paraId="174AD6BD" w14:textId="77777777" w:rsidR="00C90167" w:rsidRPr="00C90167" w:rsidRDefault="00C90167">
            <w:pPr>
              <w:rPr>
                <w:b/>
              </w:rPr>
            </w:pPr>
            <w:r w:rsidRPr="00C90167">
              <w:rPr>
                <w:b/>
              </w:rPr>
              <w:t>Summative (% of module) or Formative</w:t>
            </w:r>
          </w:p>
        </w:tc>
        <w:tc>
          <w:tcPr>
            <w:tcW w:w="4587" w:type="dxa"/>
            <w:gridSpan w:val="2"/>
          </w:tcPr>
          <w:p w14:paraId="2D1CCB1B" w14:textId="00D7DBC9" w:rsidR="00C90167" w:rsidRPr="007A5F11" w:rsidRDefault="00734196">
            <w:pPr>
              <w:rPr>
                <w:iCs/>
                <w:color w:val="auto"/>
                <w:sz w:val="20"/>
                <w:szCs w:val="20"/>
              </w:rPr>
            </w:pPr>
            <w:r w:rsidRPr="007A5F11">
              <w:rPr>
                <w:iCs/>
                <w:color w:val="auto"/>
                <w:sz w:val="20"/>
                <w:szCs w:val="20"/>
              </w:rPr>
              <w:t xml:space="preserve">Summative – this assignment is worth </w:t>
            </w:r>
            <w:r w:rsidR="00977763">
              <w:rPr>
                <w:iCs/>
                <w:color w:val="auto"/>
                <w:sz w:val="20"/>
                <w:szCs w:val="20"/>
              </w:rPr>
              <w:t>40</w:t>
            </w:r>
            <w:r w:rsidRPr="007A5F11">
              <w:rPr>
                <w:iCs/>
                <w:color w:val="auto"/>
                <w:sz w:val="20"/>
                <w:szCs w:val="20"/>
              </w:rPr>
              <w:t>% of your module grade</w:t>
            </w:r>
          </w:p>
        </w:tc>
      </w:tr>
      <w:tr w:rsidR="00E64F47" w14:paraId="79638125" w14:textId="77777777" w:rsidTr="00C90167">
        <w:trPr>
          <w:trHeight w:val="203"/>
        </w:trPr>
        <w:tc>
          <w:tcPr>
            <w:tcW w:w="4423" w:type="dxa"/>
            <w:shd w:val="clear" w:color="auto" w:fill="DEEAF6" w:themeFill="accent1" w:themeFillTint="33"/>
          </w:tcPr>
          <w:p w14:paraId="7D18CC3E" w14:textId="0F4E2046" w:rsidR="00E64F47" w:rsidRPr="00C90167" w:rsidRDefault="00E64F47">
            <w:pPr>
              <w:rPr>
                <w:b/>
              </w:rPr>
            </w:pPr>
            <w:r>
              <w:rPr>
                <w:b/>
              </w:rPr>
              <w:t xml:space="preserve">Typical </w:t>
            </w:r>
            <w:r w:rsidR="00C62BA8">
              <w:rPr>
                <w:b/>
              </w:rPr>
              <w:t xml:space="preserve">individual student </w:t>
            </w:r>
            <w:r>
              <w:rPr>
                <w:b/>
              </w:rPr>
              <w:t>hours required to complete the assessment</w:t>
            </w:r>
          </w:p>
        </w:tc>
        <w:tc>
          <w:tcPr>
            <w:tcW w:w="4587" w:type="dxa"/>
            <w:gridSpan w:val="2"/>
          </w:tcPr>
          <w:p w14:paraId="3B60532C" w14:textId="2DB4E683" w:rsidR="00E64F47" w:rsidRPr="007A5F11" w:rsidRDefault="00977763">
            <w:pPr>
              <w:rPr>
                <w:iCs/>
                <w:color w:val="auto"/>
                <w:sz w:val="20"/>
                <w:szCs w:val="20"/>
              </w:rPr>
            </w:pPr>
            <w:r>
              <w:rPr>
                <w:iCs/>
                <w:color w:val="auto"/>
                <w:sz w:val="20"/>
                <w:szCs w:val="20"/>
              </w:rPr>
              <w:t>16</w:t>
            </w:r>
            <w:r w:rsidR="000A7E9E">
              <w:rPr>
                <w:iCs/>
                <w:color w:val="auto"/>
                <w:sz w:val="20"/>
                <w:szCs w:val="20"/>
              </w:rPr>
              <w:t>0 hours</w:t>
            </w:r>
          </w:p>
        </w:tc>
      </w:tr>
      <w:tr w:rsidR="00C90167" w14:paraId="4E08C197" w14:textId="77777777" w:rsidTr="00C90167">
        <w:trPr>
          <w:trHeight w:val="203"/>
        </w:trPr>
        <w:tc>
          <w:tcPr>
            <w:tcW w:w="4423" w:type="dxa"/>
            <w:shd w:val="clear" w:color="auto" w:fill="DEEAF6" w:themeFill="accent1" w:themeFillTint="33"/>
          </w:tcPr>
          <w:p w14:paraId="12E9DB30" w14:textId="77777777" w:rsidR="00C90167" w:rsidRPr="00C90167" w:rsidRDefault="00C90167">
            <w:pPr>
              <w:rPr>
                <w:b/>
              </w:rPr>
            </w:pPr>
            <w:r>
              <w:rPr>
                <w:b/>
              </w:rPr>
              <w:t>Assessment</w:t>
            </w:r>
            <w:r w:rsidRPr="00C90167">
              <w:rPr>
                <w:b/>
              </w:rPr>
              <w:t xml:space="preserve"> set by (and contact)</w:t>
            </w:r>
          </w:p>
        </w:tc>
        <w:tc>
          <w:tcPr>
            <w:tcW w:w="4587" w:type="dxa"/>
            <w:gridSpan w:val="2"/>
          </w:tcPr>
          <w:p w14:paraId="14DEF4F2" w14:textId="727713B3" w:rsidR="00734196" w:rsidRDefault="00977763">
            <w:pPr>
              <w:rPr>
                <w:iCs/>
                <w:color w:val="auto"/>
                <w:sz w:val="20"/>
                <w:szCs w:val="20"/>
              </w:rPr>
            </w:pPr>
            <w:r>
              <w:rPr>
                <w:iCs/>
                <w:color w:val="auto"/>
                <w:sz w:val="20"/>
                <w:szCs w:val="20"/>
              </w:rPr>
              <w:t>Andrew</w:t>
            </w:r>
            <w:r w:rsidR="000A7E9E">
              <w:rPr>
                <w:iCs/>
                <w:color w:val="auto"/>
                <w:sz w:val="20"/>
                <w:szCs w:val="20"/>
              </w:rPr>
              <w:t xml:space="preserve"> </w:t>
            </w:r>
            <w:r>
              <w:rPr>
                <w:iCs/>
                <w:color w:val="auto"/>
                <w:sz w:val="20"/>
                <w:szCs w:val="20"/>
              </w:rPr>
              <w:t>Curley</w:t>
            </w:r>
          </w:p>
          <w:p w14:paraId="308A8B24" w14:textId="73F8F0CB" w:rsidR="000A7E9E" w:rsidRPr="007A5F11" w:rsidRDefault="00977763">
            <w:pPr>
              <w:rPr>
                <w:iCs/>
                <w:color w:val="auto"/>
                <w:sz w:val="20"/>
                <w:szCs w:val="20"/>
              </w:rPr>
            </w:pPr>
            <w:r>
              <w:rPr>
                <w:iCs/>
                <w:color w:val="auto"/>
                <w:sz w:val="20"/>
                <w:szCs w:val="20"/>
              </w:rPr>
              <w:t>a.curley</w:t>
            </w:r>
            <w:r w:rsidR="000A7E9E">
              <w:rPr>
                <w:iCs/>
                <w:color w:val="auto"/>
                <w:sz w:val="20"/>
                <w:szCs w:val="20"/>
              </w:rPr>
              <w:t>@kingston.ac.uk</w:t>
            </w:r>
          </w:p>
        </w:tc>
      </w:tr>
      <w:tr w:rsidR="00C90167" w14:paraId="5F04E320" w14:textId="77777777" w:rsidTr="00C90167">
        <w:trPr>
          <w:trHeight w:val="203"/>
        </w:trPr>
        <w:tc>
          <w:tcPr>
            <w:tcW w:w="4423" w:type="dxa"/>
            <w:shd w:val="clear" w:color="auto" w:fill="DEEAF6" w:themeFill="accent1" w:themeFillTint="33"/>
          </w:tcPr>
          <w:p w14:paraId="40F78BB5" w14:textId="1F387B2D" w:rsidR="00C90167" w:rsidRPr="00C90167" w:rsidRDefault="00C90167">
            <w:pPr>
              <w:rPr>
                <w:b/>
              </w:rPr>
            </w:pPr>
            <w:r w:rsidRPr="00C90167">
              <w:rPr>
                <w:b/>
              </w:rPr>
              <w:t>Submission deadline (date and time)</w:t>
            </w:r>
          </w:p>
        </w:tc>
        <w:tc>
          <w:tcPr>
            <w:tcW w:w="4587" w:type="dxa"/>
            <w:gridSpan w:val="2"/>
          </w:tcPr>
          <w:p w14:paraId="73B76E06" w14:textId="23B57DA7" w:rsidR="00A45494" w:rsidRPr="007A5F11" w:rsidRDefault="00977763">
            <w:pPr>
              <w:rPr>
                <w:iCs/>
                <w:color w:val="auto"/>
                <w:sz w:val="20"/>
                <w:szCs w:val="20"/>
              </w:rPr>
            </w:pPr>
            <w:r>
              <w:rPr>
                <w:iCs/>
                <w:color w:val="auto"/>
                <w:sz w:val="20"/>
                <w:szCs w:val="20"/>
              </w:rPr>
              <w:t>09</w:t>
            </w:r>
            <w:r w:rsidR="004926A2" w:rsidRPr="004926A2">
              <w:rPr>
                <w:iCs/>
                <w:color w:val="auto"/>
                <w:sz w:val="20"/>
                <w:szCs w:val="20"/>
                <w:vertAlign w:val="superscript"/>
              </w:rPr>
              <w:t>th</w:t>
            </w:r>
            <w:r w:rsidR="004926A2">
              <w:rPr>
                <w:iCs/>
                <w:color w:val="auto"/>
                <w:sz w:val="20"/>
                <w:szCs w:val="20"/>
              </w:rPr>
              <w:t xml:space="preserve"> </w:t>
            </w:r>
            <w:r>
              <w:rPr>
                <w:iCs/>
                <w:color w:val="auto"/>
                <w:sz w:val="20"/>
                <w:szCs w:val="20"/>
              </w:rPr>
              <w:t>April</w:t>
            </w:r>
            <w:r w:rsidR="004926A2">
              <w:rPr>
                <w:iCs/>
                <w:color w:val="auto"/>
                <w:sz w:val="20"/>
                <w:szCs w:val="20"/>
              </w:rPr>
              <w:t xml:space="preserve"> 202</w:t>
            </w:r>
            <w:r>
              <w:rPr>
                <w:iCs/>
                <w:color w:val="auto"/>
                <w:sz w:val="20"/>
                <w:szCs w:val="20"/>
              </w:rPr>
              <w:t>5</w:t>
            </w:r>
            <w:r w:rsidR="004926A2">
              <w:rPr>
                <w:iCs/>
                <w:color w:val="auto"/>
                <w:sz w:val="20"/>
                <w:szCs w:val="20"/>
              </w:rPr>
              <w:t>, 23:59</w:t>
            </w:r>
          </w:p>
        </w:tc>
      </w:tr>
      <w:tr w:rsidR="00C90167" w14:paraId="5152B5A7" w14:textId="77777777" w:rsidTr="00C90167">
        <w:trPr>
          <w:trHeight w:val="203"/>
        </w:trPr>
        <w:tc>
          <w:tcPr>
            <w:tcW w:w="4423" w:type="dxa"/>
            <w:shd w:val="clear" w:color="auto" w:fill="DEEAF6" w:themeFill="accent1" w:themeFillTint="33"/>
          </w:tcPr>
          <w:p w14:paraId="598A21B5" w14:textId="77777777" w:rsidR="00C90167" w:rsidRPr="00C90167" w:rsidRDefault="00C90167">
            <w:pPr>
              <w:rPr>
                <w:b/>
              </w:rPr>
            </w:pPr>
            <w:r w:rsidRPr="00C90167">
              <w:rPr>
                <w:b/>
              </w:rPr>
              <w:t>Formal feedback</w:t>
            </w:r>
          </w:p>
        </w:tc>
        <w:tc>
          <w:tcPr>
            <w:tcW w:w="4587" w:type="dxa"/>
            <w:gridSpan w:val="2"/>
          </w:tcPr>
          <w:p w14:paraId="233C09DA" w14:textId="72C7C4F4" w:rsidR="00C90167" w:rsidRPr="007A5F11" w:rsidRDefault="00C156F5">
            <w:pPr>
              <w:rPr>
                <w:iCs/>
                <w:color w:val="auto"/>
                <w:sz w:val="20"/>
                <w:szCs w:val="20"/>
              </w:rPr>
            </w:pPr>
            <w:r w:rsidRPr="007A5F11">
              <w:rPr>
                <w:iCs/>
                <w:color w:val="auto"/>
                <w:sz w:val="20"/>
                <w:szCs w:val="20"/>
              </w:rPr>
              <w:t>20 working days</w:t>
            </w:r>
          </w:p>
        </w:tc>
      </w:tr>
      <w:tr w:rsidR="00C90167" w14:paraId="195E0A36" w14:textId="77777777" w:rsidTr="00C90167">
        <w:tc>
          <w:tcPr>
            <w:tcW w:w="9010" w:type="dxa"/>
            <w:gridSpan w:val="3"/>
          </w:tcPr>
          <w:p w14:paraId="6D0FB01E" w14:textId="58677E1C" w:rsidR="00C835F7" w:rsidRDefault="00C835F7" w:rsidP="00C90167">
            <w:pPr>
              <w:adjustRightInd w:val="0"/>
              <w:ind w:right="43"/>
              <w:rPr>
                <w:rFonts w:eastAsia="Arial"/>
                <w:sz w:val="20"/>
                <w:szCs w:val="20"/>
              </w:rPr>
            </w:pPr>
          </w:p>
          <w:p w14:paraId="0DE450AF" w14:textId="77777777" w:rsidR="00C90167" w:rsidRPr="005A59B5" w:rsidRDefault="00C90167" w:rsidP="00C90167">
            <w:pPr>
              <w:adjustRightInd w:val="0"/>
              <w:ind w:right="43"/>
              <w:rPr>
                <w:rFonts w:eastAsia="Arial"/>
                <w:sz w:val="20"/>
                <w:szCs w:val="20"/>
              </w:rPr>
            </w:pPr>
            <w:r w:rsidRPr="005A59B5">
              <w:rPr>
                <w:rFonts w:eastAsia="Arial"/>
                <w:sz w:val="20"/>
                <w:szCs w:val="20"/>
              </w:rPr>
              <w:t>All assignments must be submitted by the date and time specified above.</w:t>
            </w:r>
          </w:p>
          <w:p w14:paraId="0AF7FEB4" w14:textId="131B8950" w:rsidR="00C90167" w:rsidRPr="005A59B5" w:rsidRDefault="00C90167" w:rsidP="00C90167">
            <w:pPr>
              <w:adjustRightInd w:val="0"/>
              <w:ind w:right="43"/>
              <w:rPr>
                <w:rFonts w:eastAsia="Arial"/>
                <w:sz w:val="20"/>
                <w:szCs w:val="20"/>
              </w:rPr>
            </w:pPr>
            <w:r w:rsidRPr="005A59B5">
              <w:rPr>
                <w:rFonts w:eastAsia="Arial"/>
                <w:sz w:val="20"/>
                <w:szCs w:val="20"/>
              </w:rPr>
              <w:t>Students are required to submit an electronic copy of their completed assignment via the Assignments</w:t>
            </w:r>
            <w:r w:rsidR="00DD35A9">
              <w:rPr>
                <w:rFonts w:eastAsia="Arial"/>
                <w:sz w:val="20"/>
                <w:szCs w:val="20"/>
              </w:rPr>
              <w:t xml:space="preserve"> section of Canvas and follow</w:t>
            </w:r>
            <w:r w:rsidRPr="005A59B5">
              <w:rPr>
                <w:rFonts w:eastAsia="Arial"/>
                <w:sz w:val="20"/>
                <w:szCs w:val="20"/>
              </w:rPr>
              <w:t xml:space="preserve"> any specific instructions. Any change to this instruction will be advised via Canvas.</w:t>
            </w:r>
          </w:p>
          <w:p w14:paraId="66F2EA8C" w14:textId="77777777" w:rsidR="00C90167" w:rsidRPr="005A59B5" w:rsidRDefault="00C90167" w:rsidP="00C90167">
            <w:pPr>
              <w:adjustRightInd w:val="0"/>
              <w:ind w:right="43"/>
              <w:rPr>
                <w:rFonts w:eastAsia="Arial"/>
                <w:sz w:val="20"/>
                <w:szCs w:val="20"/>
              </w:rPr>
            </w:pPr>
          </w:p>
          <w:p w14:paraId="101CEEAE" w14:textId="77777777" w:rsidR="00C90167" w:rsidRPr="005A59B5" w:rsidRDefault="00C90167" w:rsidP="00C90167">
            <w:pPr>
              <w:adjustRightInd w:val="0"/>
              <w:ind w:right="43"/>
              <w:rPr>
                <w:rFonts w:eastAsia="Arial"/>
                <w:sz w:val="20"/>
                <w:szCs w:val="20"/>
              </w:rPr>
            </w:pPr>
            <w:r w:rsidRPr="005A59B5">
              <w:rPr>
                <w:rFonts w:eastAsia="Arial"/>
                <w:sz w:val="20"/>
                <w:szCs w:val="20"/>
              </w:rPr>
              <w:t>In line with Faculty policy for late submission of coursework, any work submitted up to a week late will be capped at 40%. Coursework submitted after this time will receive 0%.</w:t>
            </w:r>
          </w:p>
          <w:p w14:paraId="40FD3951" w14:textId="77777777" w:rsidR="00C90167" w:rsidRPr="005A59B5" w:rsidRDefault="00C90167" w:rsidP="00C90167">
            <w:pPr>
              <w:adjustRightInd w:val="0"/>
              <w:ind w:right="43"/>
              <w:rPr>
                <w:rFonts w:eastAsia="Arial"/>
                <w:sz w:val="20"/>
                <w:szCs w:val="20"/>
              </w:rPr>
            </w:pPr>
          </w:p>
          <w:p w14:paraId="276685FC" w14:textId="2B1AE18F" w:rsidR="00C90167" w:rsidRDefault="00C90167" w:rsidP="00C90167">
            <w:pPr>
              <w:adjustRightInd w:val="0"/>
              <w:ind w:right="43"/>
              <w:rPr>
                <w:rFonts w:eastAsia="Arial"/>
                <w:sz w:val="20"/>
                <w:szCs w:val="20"/>
              </w:rPr>
            </w:pPr>
            <w:r w:rsidRPr="005A59B5">
              <w:rPr>
                <w:rFonts w:eastAsia="Arial"/>
                <w:sz w:val="20"/>
                <w:szCs w:val="20"/>
              </w:rPr>
              <w:t>In case of illness or other issues affect</w:t>
            </w:r>
            <w:r w:rsidR="00C156F5">
              <w:rPr>
                <w:rFonts w:eastAsia="Arial"/>
                <w:sz w:val="20"/>
                <w:szCs w:val="20"/>
              </w:rPr>
              <w:t xml:space="preserve">ing your studies please refer to the </w:t>
            </w:r>
            <w:r w:rsidRPr="005A59B5">
              <w:rPr>
                <w:rFonts w:eastAsia="Arial"/>
                <w:sz w:val="20"/>
                <w:szCs w:val="20"/>
              </w:rPr>
              <w:t xml:space="preserve">University Mitigating Circumstances policy. Guidance on mitigating circumstances can be found on </w:t>
            </w:r>
            <w:proofErr w:type="spellStart"/>
            <w:r w:rsidRPr="005A59B5">
              <w:rPr>
                <w:rFonts w:eastAsia="Arial"/>
                <w:sz w:val="20"/>
                <w:szCs w:val="20"/>
              </w:rPr>
              <w:t>MyKingston</w:t>
            </w:r>
            <w:proofErr w:type="spellEnd"/>
            <w:r w:rsidRPr="005A59B5">
              <w:rPr>
                <w:rFonts w:eastAsia="Arial"/>
                <w:sz w:val="20"/>
                <w:szCs w:val="20"/>
              </w:rPr>
              <w:t>:</w:t>
            </w:r>
          </w:p>
          <w:p w14:paraId="414BFAAC" w14:textId="77777777" w:rsidR="008C2D76" w:rsidRPr="005A59B5" w:rsidRDefault="008C2D76" w:rsidP="00C90167">
            <w:pPr>
              <w:adjustRightInd w:val="0"/>
              <w:ind w:right="43"/>
              <w:rPr>
                <w:rFonts w:eastAsia="Arial"/>
                <w:sz w:val="20"/>
                <w:szCs w:val="20"/>
              </w:rPr>
            </w:pPr>
          </w:p>
          <w:p w14:paraId="13CAD0CE" w14:textId="588CC2D2" w:rsidR="00C156F5" w:rsidRPr="00C156F5" w:rsidRDefault="00496221" w:rsidP="00C156F5">
            <w:pPr>
              <w:adjustRightInd w:val="0"/>
              <w:spacing w:after="120"/>
              <w:rPr>
                <w:sz w:val="20"/>
                <w:szCs w:val="20"/>
              </w:rPr>
            </w:pPr>
            <w:hyperlink r:id="rId8" w:history="1">
              <w:r w:rsidR="00C90167" w:rsidRPr="005A59B5">
                <w:rPr>
                  <w:rStyle w:val="Hyperlink"/>
                  <w:sz w:val="20"/>
                  <w:szCs w:val="20"/>
                </w:rPr>
                <w:t>https://mykingston.kingston.ac.uk/myfaculty/sec/secstudentsupportMC/Pages/Mitigating-Circumstances.aspx</w:t>
              </w:r>
            </w:hyperlink>
          </w:p>
          <w:p w14:paraId="6AA72E7B" w14:textId="77777777" w:rsidR="00C90167" w:rsidRDefault="00C90167" w:rsidP="00C90167">
            <w:pPr>
              <w:rPr>
                <w:rFonts w:eastAsia="Arial"/>
                <w:spacing w:val="3"/>
                <w:sz w:val="20"/>
                <w:szCs w:val="20"/>
              </w:rPr>
            </w:pPr>
            <w:r w:rsidRPr="005A59B5">
              <w:rPr>
                <w:rFonts w:eastAsia="Arial"/>
                <w:sz w:val="20"/>
                <w:szCs w:val="20"/>
              </w:rPr>
              <w:t>Ple</w:t>
            </w:r>
            <w:r w:rsidRPr="005A59B5">
              <w:rPr>
                <w:rFonts w:eastAsia="Arial"/>
                <w:spacing w:val="1"/>
                <w:sz w:val="20"/>
                <w:szCs w:val="20"/>
              </w:rPr>
              <w:t>a</w:t>
            </w:r>
            <w:r w:rsidRPr="005A59B5">
              <w:rPr>
                <w:rFonts w:eastAsia="Arial"/>
                <w:sz w:val="20"/>
                <w:szCs w:val="20"/>
              </w:rPr>
              <w:t>se</w:t>
            </w:r>
            <w:r w:rsidRPr="005A59B5">
              <w:rPr>
                <w:rFonts w:eastAsia="Arial"/>
                <w:spacing w:val="20"/>
                <w:sz w:val="20"/>
                <w:szCs w:val="20"/>
              </w:rPr>
              <w:t xml:space="preserve"> </w:t>
            </w:r>
            <w:r w:rsidRPr="005A59B5">
              <w:rPr>
                <w:rFonts w:eastAsia="Arial"/>
                <w:spacing w:val="1"/>
                <w:sz w:val="20"/>
                <w:szCs w:val="20"/>
              </w:rPr>
              <w:t>no</w:t>
            </w:r>
            <w:r w:rsidRPr="005A59B5">
              <w:rPr>
                <w:rFonts w:eastAsia="Arial"/>
                <w:spacing w:val="-2"/>
                <w:sz w:val="20"/>
                <w:szCs w:val="20"/>
              </w:rPr>
              <w:t>t</w:t>
            </w:r>
            <w:r w:rsidRPr="005A59B5">
              <w:rPr>
                <w:rFonts w:eastAsia="Arial"/>
                <w:sz w:val="20"/>
                <w:szCs w:val="20"/>
              </w:rPr>
              <w:t>e</w:t>
            </w:r>
            <w:r w:rsidRPr="005A59B5">
              <w:rPr>
                <w:rFonts w:eastAsia="Arial"/>
                <w:spacing w:val="23"/>
                <w:sz w:val="20"/>
                <w:szCs w:val="20"/>
              </w:rPr>
              <w:t xml:space="preserve"> </w:t>
            </w:r>
            <w:r w:rsidRPr="005A59B5">
              <w:rPr>
                <w:rFonts w:eastAsia="Arial"/>
                <w:sz w:val="20"/>
                <w:szCs w:val="20"/>
              </w:rPr>
              <w:t>t</w:t>
            </w:r>
            <w:r w:rsidRPr="005A59B5">
              <w:rPr>
                <w:rFonts w:eastAsia="Arial"/>
                <w:spacing w:val="-1"/>
                <w:sz w:val="20"/>
                <w:szCs w:val="20"/>
              </w:rPr>
              <w:t>h</w:t>
            </w:r>
            <w:r w:rsidRPr="005A59B5">
              <w:rPr>
                <w:rFonts w:eastAsia="Arial"/>
                <w:spacing w:val="1"/>
                <w:sz w:val="20"/>
                <w:szCs w:val="20"/>
              </w:rPr>
              <w:t>a</w:t>
            </w:r>
            <w:r w:rsidRPr="005A59B5">
              <w:rPr>
                <w:rFonts w:eastAsia="Arial"/>
                <w:sz w:val="20"/>
                <w:szCs w:val="20"/>
              </w:rPr>
              <w:t>t</w:t>
            </w:r>
            <w:r w:rsidRPr="005A59B5">
              <w:rPr>
                <w:rFonts w:eastAsia="Arial"/>
                <w:spacing w:val="23"/>
                <w:sz w:val="20"/>
                <w:szCs w:val="20"/>
              </w:rPr>
              <w:t xml:space="preserve"> </w:t>
            </w:r>
            <w:r w:rsidRPr="005A59B5">
              <w:rPr>
                <w:rFonts w:eastAsia="Arial"/>
                <w:spacing w:val="-3"/>
                <w:sz w:val="20"/>
                <w:szCs w:val="20"/>
              </w:rPr>
              <w:t>i</w:t>
            </w:r>
            <w:r w:rsidRPr="005A59B5">
              <w:rPr>
                <w:rFonts w:eastAsia="Arial"/>
                <w:sz w:val="20"/>
                <w:szCs w:val="20"/>
              </w:rPr>
              <w:t>f</w:t>
            </w:r>
            <w:r w:rsidRPr="005A59B5">
              <w:rPr>
                <w:rFonts w:eastAsia="Arial"/>
                <w:spacing w:val="25"/>
                <w:sz w:val="20"/>
                <w:szCs w:val="20"/>
              </w:rPr>
              <w:t xml:space="preserve"> </w:t>
            </w:r>
            <w:r w:rsidRPr="005A59B5">
              <w:rPr>
                <w:rFonts w:eastAsia="Arial"/>
                <w:spacing w:val="-2"/>
                <w:sz w:val="20"/>
                <w:szCs w:val="20"/>
              </w:rPr>
              <w:t>y</w:t>
            </w:r>
            <w:r w:rsidRPr="005A59B5">
              <w:rPr>
                <w:rFonts w:eastAsia="Arial"/>
                <w:spacing w:val="-1"/>
                <w:sz w:val="20"/>
                <w:szCs w:val="20"/>
              </w:rPr>
              <w:t>o</w:t>
            </w:r>
            <w:r w:rsidRPr="005A59B5">
              <w:rPr>
                <w:rFonts w:eastAsia="Arial"/>
                <w:sz w:val="20"/>
                <w:szCs w:val="20"/>
              </w:rPr>
              <w:t>u</w:t>
            </w:r>
            <w:r w:rsidRPr="005A59B5">
              <w:rPr>
                <w:rFonts w:eastAsia="Arial"/>
                <w:spacing w:val="23"/>
                <w:sz w:val="20"/>
                <w:szCs w:val="20"/>
              </w:rPr>
              <w:t xml:space="preserve"> </w:t>
            </w:r>
            <w:r w:rsidRPr="005A59B5">
              <w:rPr>
                <w:rFonts w:eastAsia="Arial"/>
                <w:spacing w:val="4"/>
                <w:sz w:val="20"/>
                <w:szCs w:val="20"/>
              </w:rPr>
              <w:t>s</w:t>
            </w:r>
            <w:r w:rsidRPr="005A59B5">
              <w:rPr>
                <w:rFonts w:eastAsia="Arial"/>
                <w:spacing w:val="1"/>
                <w:sz w:val="20"/>
                <w:szCs w:val="20"/>
              </w:rPr>
              <w:t>u</w:t>
            </w:r>
            <w:r w:rsidRPr="005A59B5">
              <w:rPr>
                <w:rFonts w:eastAsia="Arial"/>
                <w:spacing w:val="-1"/>
                <w:sz w:val="20"/>
                <w:szCs w:val="20"/>
              </w:rPr>
              <w:t>b</w:t>
            </w:r>
            <w:r w:rsidRPr="005A59B5">
              <w:rPr>
                <w:rFonts w:eastAsia="Arial"/>
                <w:spacing w:val="1"/>
                <w:sz w:val="20"/>
                <w:szCs w:val="20"/>
              </w:rPr>
              <w:t>m</w:t>
            </w:r>
            <w:r w:rsidRPr="005A59B5">
              <w:rPr>
                <w:rFonts w:eastAsia="Arial"/>
                <w:sz w:val="20"/>
                <w:szCs w:val="20"/>
              </w:rPr>
              <w:t>it</w:t>
            </w:r>
            <w:r w:rsidRPr="005A59B5">
              <w:rPr>
                <w:rFonts w:eastAsia="Arial"/>
                <w:spacing w:val="22"/>
                <w:sz w:val="20"/>
                <w:szCs w:val="20"/>
              </w:rPr>
              <w:t xml:space="preserve"> </w:t>
            </w:r>
            <w:r w:rsidRPr="005A59B5">
              <w:rPr>
                <w:rFonts w:eastAsia="Arial"/>
                <w:sz w:val="20"/>
                <w:szCs w:val="20"/>
              </w:rPr>
              <w:t>a</w:t>
            </w:r>
            <w:r w:rsidRPr="005A59B5">
              <w:rPr>
                <w:rFonts w:eastAsia="Arial"/>
                <w:spacing w:val="21"/>
                <w:sz w:val="20"/>
                <w:szCs w:val="20"/>
              </w:rPr>
              <w:t xml:space="preserve"> </w:t>
            </w:r>
            <w:r w:rsidRPr="005A59B5">
              <w:rPr>
                <w:rFonts w:eastAsia="Arial"/>
                <w:spacing w:val="1"/>
                <w:sz w:val="20"/>
                <w:szCs w:val="20"/>
              </w:rPr>
              <w:t>p</w:t>
            </w:r>
            <w:r w:rsidRPr="005A59B5">
              <w:rPr>
                <w:rFonts w:eastAsia="Arial"/>
                <w:sz w:val="20"/>
                <w:szCs w:val="20"/>
              </w:rPr>
              <w:t>iece</w:t>
            </w:r>
            <w:r w:rsidRPr="005A59B5">
              <w:rPr>
                <w:rFonts w:eastAsia="Arial"/>
                <w:spacing w:val="21"/>
                <w:sz w:val="20"/>
                <w:szCs w:val="20"/>
              </w:rPr>
              <w:t xml:space="preserve"> </w:t>
            </w:r>
            <w:r w:rsidRPr="005A59B5">
              <w:rPr>
                <w:rFonts w:eastAsia="Arial"/>
                <w:spacing w:val="-1"/>
                <w:sz w:val="20"/>
                <w:szCs w:val="20"/>
              </w:rPr>
              <w:t>o</w:t>
            </w:r>
            <w:r w:rsidRPr="005A59B5">
              <w:rPr>
                <w:rFonts w:eastAsia="Arial"/>
                <w:sz w:val="20"/>
                <w:szCs w:val="20"/>
              </w:rPr>
              <w:t>f</w:t>
            </w:r>
            <w:r w:rsidRPr="005A59B5">
              <w:rPr>
                <w:rFonts w:eastAsia="Arial"/>
                <w:spacing w:val="25"/>
                <w:sz w:val="20"/>
                <w:szCs w:val="20"/>
              </w:rPr>
              <w:t xml:space="preserve"> </w:t>
            </w:r>
            <w:proofErr w:type="gramStart"/>
            <w:r w:rsidRPr="005A59B5">
              <w:rPr>
                <w:rFonts w:eastAsia="Arial"/>
                <w:spacing w:val="-3"/>
                <w:sz w:val="20"/>
                <w:szCs w:val="20"/>
              </w:rPr>
              <w:t>w</w:t>
            </w:r>
            <w:r w:rsidRPr="005A59B5">
              <w:rPr>
                <w:rFonts w:eastAsia="Arial"/>
                <w:spacing w:val="1"/>
                <w:sz w:val="20"/>
                <w:szCs w:val="20"/>
              </w:rPr>
              <w:t>o</w:t>
            </w:r>
            <w:r w:rsidRPr="005A59B5">
              <w:rPr>
                <w:rFonts w:eastAsia="Arial"/>
                <w:sz w:val="20"/>
                <w:szCs w:val="20"/>
              </w:rPr>
              <w:t>rk</w:t>
            </w:r>
            <w:proofErr w:type="gramEnd"/>
            <w:r w:rsidRPr="005A59B5">
              <w:rPr>
                <w:rFonts w:eastAsia="Arial"/>
                <w:spacing w:val="21"/>
                <w:sz w:val="20"/>
                <w:szCs w:val="20"/>
              </w:rPr>
              <w:t xml:space="preserve"> </w:t>
            </w:r>
            <w:r w:rsidRPr="005A59B5">
              <w:rPr>
                <w:rFonts w:eastAsia="Arial"/>
                <w:spacing w:val="-2"/>
                <w:sz w:val="20"/>
                <w:szCs w:val="20"/>
              </w:rPr>
              <w:t>y</w:t>
            </w:r>
            <w:r w:rsidRPr="005A59B5">
              <w:rPr>
                <w:rFonts w:eastAsia="Arial"/>
                <w:spacing w:val="1"/>
                <w:sz w:val="20"/>
                <w:szCs w:val="20"/>
              </w:rPr>
              <w:t>o</w:t>
            </w:r>
            <w:r w:rsidRPr="005A59B5">
              <w:rPr>
                <w:rFonts w:eastAsia="Arial"/>
                <w:sz w:val="20"/>
                <w:szCs w:val="20"/>
              </w:rPr>
              <w:t>u</w:t>
            </w:r>
            <w:r w:rsidRPr="005A59B5">
              <w:rPr>
                <w:rFonts w:eastAsia="Arial"/>
                <w:spacing w:val="23"/>
                <w:sz w:val="20"/>
                <w:szCs w:val="20"/>
              </w:rPr>
              <w:t xml:space="preserve"> </w:t>
            </w:r>
            <w:r w:rsidRPr="005A59B5">
              <w:rPr>
                <w:rFonts w:eastAsia="Arial"/>
                <w:spacing w:val="1"/>
                <w:sz w:val="20"/>
                <w:szCs w:val="20"/>
              </w:rPr>
              <w:t>ha</w:t>
            </w:r>
            <w:r w:rsidRPr="005A59B5">
              <w:rPr>
                <w:rFonts w:eastAsia="Arial"/>
                <w:spacing w:val="-2"/>
                <w:sz w:val="20"/>
                <w:szCs w:val="20"/>
              </w:rPr>
              <w:t>v</w:t>
            </w:r>
            <w:r w:rsidRPr="005A59B5">
              <w:rPr>
                <w:rFonts w:eastAsia="Arial"/>
                <w:sz w:val="20"/>
                <w:szCs w:val="20"/>
              </w:rPr>
              <w:t>e</w:t>
            </w:r>
            <w:r w:rsidRPr="005A59B5">
              <w:rPr>
                <w:rFonts w:eastAsia="Arial"/>
                <w:spacing w:val="23"/>
                <w:sz w:val="20"/>
                <w:szCs w:val="20"/>
              </w:rPr>
              <w:t xml:space="preserve"> </w:t>
            </w:r>
            <w:r w:rsidRPr="005A59B5">
              <w:rPr>
                <w:rFonts w:eastAsia="Arial"/>
                <w:sz w:val="20"/>
                <w:szCs w:val="20"/>
              </w:rPr>
              <w:t>ju</w:t>
            </w:r>
            <w:r w:rsidRPr="005A59B5">
              <w:rPr>
                <w:rFonts w:eastAsia="Arial"/>
                <w:spacing w:val="1"/>
                <w:sz w:val="20"/>
                <w:szCs w:val="20"/>
              </w:rPr>
              <w:t>d</w:t>
            </w:r>
            <w:r w:rsidRPr="005A59B5">
              <w:rPr>
                <w:rFonts w:eastAsia="Arial"/>
                <w:spacing w:val="-1"/>
                <w:sz w:val="20"/>
                <w:szCs w:val="20"/>
              </w:rPr>
              <w:t>g</w:t>
            </w:r>
            <w:r w:rsidRPr="005A59B5">
              <w:rPr>
                <w:rFonts w:eastAsia="Arial"/>
                <w:spacing w:val="1"/>
                <w:sz w:val="20"/>
                <w:szCs w:val="20"/>
              </w:rPr>
              <w:t>e</w:t>
            </w:r>
            <w:r w:rsidRPr="005A59B5">
              <w:rPr>
                <w:rFonts w:eastAsia="Arial"/>
                <w:sz w:val="20"/>
                <w:szCs w:val="20"/>
              </w:rPr>
              <w:t>d</w:t>
            </w:r>
            <w:r w:rsidRPr="005A59B5">
              <w:rPr>
                <w:rFonts w:eastAsia="Arial"/>
                <w:spacing w:val="23"/>
                <w:sz w:val="20"/>
                <w:szCs w:val="20"/>
              </w:rPr>
              <w:t xml:space="preserve"> </w:t>
            </w:r>
            <w:r w:rsidRPr="005A59B5">
              <w:rPr>
                <w:rFonts w:eastAsia="Arial"/>
                <w:spacing w:val="-2"/>
                <w:sz w:val="20"/>
                <w:szCs w:val="20"/>
              </w:rPr>
              <w:t>y</w:t>
            </w:r>
            <w:r w:rsidRPr="005A59B5">
              <w:rPr>
                <w:rFonts w:eastAsia="Arial"/>
                <w:spacing w:val="1"/>
                <w:sz w:val="20"/>
                <w:szCs w:val="20"/>
              </w:rPr>
              <w:t>ou</w:t>
            </w:r>
            <w:r w:rsidRPr="005A59B5">
              <w:rPr>
                <w:rFonts w:eastAsia="Arial"/>
                <w:sz w:val="20"/>
                <w:szCs w:val="20"/>
              </w:rPr>
              <w:t>rse</w:t>
            </w:r>
            <w:r w:rsidRPr="005A59B5">
              <w:rPr>
                <w:rFonts w:eastAsia="Arial"/>
                <w:spacing w:val="-3"/>
                <w:sz w:val="20"/>
                <w:szCs w:val="20"/>
              </w:rPr>
              <w:t>l</w:t>
            </w:r>
            <w:r w:rsidRPr="005A59B5">
              <w:rPr>
                <w:rFonts w:eastAsia="Arial"/>
                <w:sz w:val="20"/>
                <w:szCs w:val="20"/>
              </w:rPr>
              <w:t>f</w:t>
            </w:r>
            <w:r w:rsidRPr="005A59B5">
              <w:rPr>
                <w:rFonts w:eastAsia="Arial"/>
                <w:spacing w:val="22"/>
                <w:sz w:val="20"/>
                <w:szCs w:val="20"/>
              </w:rPr>
              <w:t xml:space="preserve"> </w:t>
            </w:r>
            <w:r w:rsidRPr="005A59B5">
              <w:rPr>
                <w:rFonts w:eastAsia="Arial"/>
                <w:spacing w:val="3"/>
                <w:sz w:val="20"/>
                <w:szCs w:val="20"/>
              </w:rPr>
              <w:t>f</w:t>
            </w:r>
            <w:r w:rsidRPr="005A59B5">
              <w:rPr>
                <w:rFonts w:eastAsia="Arial"/>
                <w:sz w:val="20"/>
                <w:szCs w:val="20"/>
              </w:rPr>
              <w:t>it</w:t>
            </w:r>
            <w:r w:rsidRPr="005A59B5">
              <w:rPr>
                <w:rFonts w:eastAsia="Arial"/>
                <w:spacing w:val="20"/>
                <w:sz w:val="20"/>
                <w:szCs w:val="20"/>
              </w:rPr>
              <w:t xml:space="preserve"> </w:t>
            </w:r>
            <w:r w:rsidRPr="005A59B5">
              <w:rPr>
                <w:rFonts w:eastAsia="Arial"/>
                <w:sz w:val="20"/>
                <w:szCs w:val="20"/>
              </w:rPr>
              <w:t>to</w:t>
            </w:r>
            <w:r w:rsidRPr="005A59B5">
              <w:rPr>
                <w:rFonts w:eastAsia="Arial"/>
                <w:spacing w:val="23"/>
                <w:sz w:val="20"/>
                <w:szCs w:val="20"/>
              </w:rPr>
              <w:t xml:space="preserve"> </w:t>
            </w:r>
            <w:r w:rsidRPr="005A59B5">
              <w:rPr>
                <w:rFonts w:eastAsia="Arial"/>
                <w:spacing w:val="-1"/>
                <w:sz w:val="20"/>
                <w:szCs w:val="20"/>
              </w:rPr>
              <w:t>u</w:t>
            </w:r>
            <w:r w:rsidRPr="005A59B5">
              <w:rPr>
                <w:rFonts w:eastAsia="Arial"/>
                <w:spacing w:val="1"/>
                <w:sz w:val="20"/>
                <w:szCs w:val="20"/>
              </w:rPr>
              <w:t>n</w:t>
            </w:r>
            <w:r w:rsidRPr="005A59B5">
              <w:rPr>
                <w:rFonts w:eastAsia="Arial"/>
                <w:spacing w:val="-1"/>
                <w:sz w:val="20"/>
                <w:szCs w:val="20"/>
              </w:rPr>
              <w:t>d</w:t>
            </w:r>
            <w:r w:rsidRPr="005A59B5">
              <w:rPr>
                <w:rFonts w:eastAsia="Arial"/>
                <w:spacing w:val="1"/>
                <w:sz w:val="20"/>
                <w:szCs w:val="20"/>
              </w:rPr>
              <w:t>e</w:t>
            </w:r>
            <w:r w:rsidRPr="005A59B5">
              <w:rPr>
                <w:rFonts w:eastAsia="Arial"/>
                <w:sz w:val="20"/>
                <w:szCs w:val="20"/>
              </w:rPr>
              <w:t>rtake</w:t>
            </w:r>
            <w:r w:rsidRPr="005A59B5">
              <w:rPr>
                <w:rFonts w:eastAsia="Arial"/>
                <w:spacing w:val="21"/>
                <w:sz w:val="20"/>
                <w:szCs w:val="20"/>
              </w:rPr>
              <w:t xml:space="preserve"> </w:t>
            </w:r>
            <w:r w:rsidRPr="005A59B5">
              <w:rPr>
                <w:rFonts w:eastAsia="Arial"/>
                <w:sz w:val="20"/>
                <w:szCs w:val="20"/>
              </w:rPr>
              <w:t>t</w:t>
            </w:r>
            <w:r w:rsidRPr="005A59B5">
              <w:rPr>
                <w:rFonts w:eastAsia="Arial"/>
                <w:spacing w:val="1"/>
                <w:sz w:val="20"/>
                <w:szCs w:val="20"/>
              </w:rPr>
              <w:t>h</w:t>
            </w:r>
            <w:r w:rsidRPr="005A59B5">
              <w:rPr>
                <w:rFonts w:eastAsia="Arial"/>
                <w:sz w:val="20"/>
                <w:szCs w:val="20"/>
              </w:rPr>
              <w:t xml:space="preserve">e </w:t>
            </w:r>
            <w:r w:rsidRPr="005A59B5">
              <w:rPr>
                <w:rFonts w:eastAsia="Arial"/>
                <w:spacing w:val="1"/>
                <w:sz w:val="20"/>
                <w:szCs w:val="20"/>
              </w:rPr>
              <w:t>a</w:t>
            </w:r>
            <w:r w:rsidRPr="005A59B5">
              <w:rPr>
                <w:rFonts w:eastAsia="Arial"/>
                <w:sz w:val="20"/>
                <w:szCs w:val="20"/>
              </w:rPr>
              <w:t>ss</w:t>
            </w:r>
            <w:r w:rsidRPr="005A59B5">
              <w:rPr>
                <w:rFonts w:eastAsia="Arial"/>
                <w:spacing w:val="1"/>
                <w:sz w:val="20"/>
                <w:szCs w:val="20"/>
              </w:rPr>
              <w:t>e</w:t>
            </w:r>
            <w:r w:rsidRPr="005A59B5">
              <w:rPr>
                <w:rFonts w:eastAsia="Arial"/>
                <w:sz w:val="20"/>
                <w:szCs w:val="20"/>
              </w:rPr>
              <w:t>ssme</w:t>
            </w:r>
            <w:r w:rsidRPr="005A59B5">
              <w:rPr>
                <w:rFonts w:eastAsia="Arial"/>
                <w:spacing w:val="1"/>
                <w:sz w:val="20"/>
                <w:szCs w:val="20"/>
              </w:rPr>
              <w:t>n</w:t>
            </w:r>
            <w:r w:rsidRPr="005A59B5">
              <w:rPr>
                <w:rFonts w:eastAsia="Arial"/>
                <w:sz w:val="20"/>
                <w:szCs w:val="20"/>
              </w:rPr>
              <w:t>t</w:t>
            </w:r>
            <w:r w:rsidRPr="005A59B5">
              <w:rPr>
                <w:rFonts w:eastAsia="Arial"/>
                <w:spacing w:val="-2"/>
                <w:sz w:val="20"/>
                <w:szCs w:val="20"/>
              </w:rPr>
              <w:t xml:space="preserve"> </w:t>
            </w:r>
            <w:r w:rsidRPr="005A59B5">
              <w:rPr>
                <w:rFonts w:eastAsia="Arial"/>
                <w:spacing w:val="1"/>
                <w:sz w:val="20"/>
                <w:szCs w:val="20"/>
              </w:rPr>
              <w:t>a</w:t>
            </w:r>
            <w:r w:rsidRPr="005A59B5">
              <w:rPr>
                <w:rFonts w:eastAsia="Arial"/>
                <w:spacing w:val="-1"/>
                <w:sz w:val="20"/>
                <w:szCs w:val="20"/>
              </w:rPr>
              <w:t>n</w:t>
            </w:r>
            <w:r w:rsidRPr="005A59B5">
              <w:rPr>
                <w:rFonts w:eastAsia="Arial"/>
                <w:sz w:val="20"/>
                <w:szCs w:val="20"/>
              </w:rPr>
              <w:t>d</w:t>
            </w:r>
            <w:r w:rsidRPr="005A59B5">
              <w:rPr>
                <w:rFonts w:eastAsia="Arial"/>
                <w:spacing w:val="3"/>
                <w:sz w:val="20"/>
                <w:szCs w:val="20"/>
              </w:rPr>
              <w:t xml:space="preserve"> </w:t>
            </w:r>
            <w:r w:rsidRPr="005A59B5">
              <w:rPr>
                <w:rFonts w:eastAsia="Arial"/>
                <w:sz w:val="20"/>
                <w:szCs w:val="20"/>
              </w:rPr>
              <w:t>c</w:t>
            </w:r>
            <w:r w:rsidRPr="005A59B5">
              <w:rPr>
                <w:rFonts w:eastAsia="Arial"/>
                <w:spacing w:val="-1"/>
                <w:sz w:val="20"/>
                <w:szCs w:val="20"/>
              </w:rPr>
              <w:t>a</w:t>
            </w:r>
            <w:r w:rsidRPr="005A59B5">
              <w:rPr>
                <w:rFonts w:eastAsia="Arial"/>
                <w:spacing w:val="1"/>
                <w:sz w:val="20"/>
                <w:szCs w:val="20"/>
              </w:rPr>
              <w:t>n</w:t>
            </w:r>
            <w:r w:rsidRPr="005A59B5">
              <w:rPr>
                <w:rFonts w:eastAsia="Arial"/>
                <w:spacing w:val="-1"/>
                <w:sz w:val="20"/>
                <w:szCs w:val="20"/>
              </w:rPr>
              <w:t>n</w:t>
            </w:r>
            <w:r w:rsidRPr="005A59B5">
              <w:rPr>
                <w:rFonts w:eastAsia="Arial"/>
                <w:spacing w:val="1"/>
                <w:sz w:val="20"/>
                <w:szCs w:val="20"/>
              </w:rPr>
              <w:t>o</w:t>
            </w:r>
            <w:r w:rsidRPr="005A59B5">
              <w:rPr>
                <w:rFonts w:eastAsia="Arial"/>
                <w:sz w:val="20"/>
                <w:szCs w:val="20"/>
              </w:rPr>
              <w:t>t</w:t>
            </w:r>
            <w:r w:rsidRPr="005A59B5">
              <w:rPr>
                <w:rFonts w:eastAsia="Arial"/>
                <w:spacing w:val="1"/>
                <w:sz w:val="20"/>
                <w:szCs w:val="20"/>
              </w:rPr>
              <w:t xml:space="preserve"> </w:t>
            </w:r>
            <w:r w:rsidRPr="005A59B5">
              <w:rPr>
                <w:rFonts w:eastAsia="Arial"/>
                <w:sz w:val="20"/>
                <w:szCs w:val="20"/>
              </w:rPr>
              <w:t>claim</w:t>
            </w:r>
            <w:r w:rsidRPr="005A59B5">
              <w:rPr>
                <w:rFonts w:eastAsia="Arial"/>
                <w:spacing w:val="-1"/>
                <w:sz w:val="20"/>
                <w:szCs w:val="20"/>
              </w:rPr>
              <w:t xml:space="preserve"> </w:t>
            </w:r>
            <w:r w:rsidRPr="005A59B5">
              <w:rPr>
                <w:rFonts w:eastAsia="Arial"/>
                <w:spacing w:val="2"/>
                <w:sz w:val="20"/>
                <w:szCs w:val="20"/>
              </w:rPr>
              <w:t>m</w:t>
            </w:r>
            <w:r w:rsidRPr="005A59B5">
              <w:rPr>
                <w:rFonts w:eastAsia="Arial"/>
                <w:sz w:val="20"/>
                <w:szCs w:val="20"/>
              </w:rPr>
              <w:t>iti</w:t>
            </w:r>
            <w:r w:rsidRPr="005A59B5">
              <w:rPr>
                <w:rFonts w:eastAsia="Arial"/>
                <w:spacing w:val="-2"/>
                <w:sz w:val="20"/>
                <w:szCs w:val="20"/>
              </w:rPr>
              <w:t>g</w:t>
            </w:r>
            <w:r w:rsidRPr="005A59B5">
              <w:rPr>
                <w:rFonts w:eastAsia="Arial"/>
                <w:spacing w:val="1"/>
                <w:sz w:val="20"/>
                <w:szCs w:val="20"/>
              </w:rPr>
              <w:t>a</w:t>
            </w:r>
            <w:r w:rsidRPr="005A59B5">
              <w:rPr>
                <w:rFonts w:eastAsia="Arial"/>
                <w:sz w:val="20"/>
                <w:szCs w:val="20"/>
              </w:rPr>
              <w:t>ti</w:t>
            </w:r>
            <w:r w:rsidRPr="005A59B5">
              <w:rPr>
                <w:rFonts w:eastAsia="Arial"/>
                <w:spacing w:val="1"/>
                <w:sz w:val="20"/>
                <w:szCs w:val="20"/>
              </w:rPr>
              <w:t>n</w:t>
            </w:r>
            <w:r w:rsidRPr="005A59B5">
              <w:rPr>
                <w:rFonts w:eastAsia="Arial"/>
                <w:sz w:val="20"/>
                <w:szCs w:val="20"/>
              </w:rPr>
              <w:t>g</w:t>
            </w:r>
            <w:r w:rsidRPr="005A59B5">
              <w:rPr>
                <w:rFonts w:eastAsia="Arial"/>
                <w:spacing w:val="-1"/>
                <w:sz w:val="20"/>
                <w:szCs w:val="20"/>
              </w:rPr>
              <w:t xml:space="preserve"> </w:t>
            </w:r>
            <w:r w:rsidRPr="005A59B5">
              <w:rPr>
                <w:rFonts w:eastAsia="Arial"/>
                <w:sz w:val="20"/>
                <w:szCs w:val="20"/>
              </w:rPr>
              <w:t>circu</w:t>
            </w:r>
            <w:r w:rsidRPr="005A59B5">
              <w:rPr>
                <w:rFonts w:eastAsia="Arial"/>
                <w:spacing w:val="2"/>
                <w:sz w:val="20"/>
                <w:szCs w:val="20"/>
              </w:rPr>
              <w:t>m</w:t>
            </w:r>
            <w:r w:rsidRPr="005A59B5">
              <w:rPr>
                <w:rFonts w:eastAsia="Arial"/>
                <w:sz w:val="20"/>
                <w:szCs w:val="20"/>
              </w:rPr>
              <w:t>s</w:t>
            </w:r>
            <w:r w:rsidRPr="005A59B5">
              <w:rPr>
                <w:rFonts w:eastAsia="Arial"/>
                <w:spacing w:val="-2"/>
                <w:sz w:val="20"/>
                <w:szCs w:val="20"/>
              </w:rPr>
              <w:t>t</w:t>
            </w:r>
            <w:r w:rsidRPr="005A59B5">
              <w:rPr>
                <w:rFonts w:eastAsia="Arial"/>
                <w:spacing w:val="1"/>
                <w:sz w:val="20"/>
                <w:szCs w:val="20"/>
              </w:rPr>
              <w:t>an</w:t>
            </w:r>
            <w:r w:rsidRPr="005A59B5">
              <w:rPr>
                <w:rFonts w:eastAsia="Arial"/>
                <w:sz w:val="20"/>
                <w:szCs w:val="20"/>
              </w:rPr>
              <w:t>c</w:t>
            </w:r>
            <w:r w:rsidRPr="005A59B5">
              <w:rPr>
                <w:rFonts w:eastAsia="Arial"/>
                <w:spacing w:val="1"/>
                <w:sz w:val="20"/>
                <w:szCs w:val="20"/>
              </w:rPr>
              <w:t>e</w:t>
            </w:r>
            <w:r w:rsidRPr="005A59B5">
              <w:rPr>
                <w:rFonts w:eastAsia="Arial"/>
                <w:sz w:val="20"/>
                <w:szCs w:val="20"/>
              </w:rPr>
              <w:t>s</w:t>
            </w:r>
            <w:r w:rsidRPr="005A59B5">
              <w:rPr>
                <w:rFonts w:eastAsia="Arial"/>
                <w:spacing w:val="-2"/>
                <w:sz w:val="20"/>
                <w:szCs w:val="20"/>
              </w:rPr>
              <w:t xml:space="preserve"> </w:t>
            </w:r>
            <w:r w:rsidRPr="005A59B5">
              <w:rPr>
                <w:rFonts w:eastAsia="Arial"/>
                <w:sz w:val="20"/>
                <w:szCs w:val="20"/>
              </w:rPr>
              <w:t>re</w:t>
            </w:r>
            <w:r w:rsidRPr="005A59B5">
              <w:rPr>
                <w:rFonts w:eastAsia="Arial"/>
                <w:spacing w:val="1"/>
                <w:sz w:val="20"/>
                <w:szCs w:val="20"/>
              </w:rPr>
              <w:t>t</w:t>
            </w:r>
            <w:r w:rsidRPr="005A59B5">
              <w:rPr>
                <w:rFonts w:eastAsia="Arial"/>
                <w:sz w:val="20"/>
                <w:szCs w:val="20"/>
              </w:rPr>
              <w:t>ros</w:t>
            </w:r>
            <w:r w:rsidRPr="005A59B5">
              <w:rPr>
                <w:rFonts w:eastAsia="Arial"/>
                <w:spacing w:val="-1"/>
                <w:sz w:val="20"/>
                <w:szCs w:val="20"/>
              </w:rPr>
              <w:t>p</w:t>
            </w:r>
            <w:r w:rsidRPr="005A59B5">
              <w:rPr>
                <w:rFonts w:eastAsia="Arial"/>
                <w:spacing w:val="1"/>
                <w:sz w:val="20"/>
                <w:szCs w:val="20"/>
              </w:rPr>
              <w:t>e</w:t>
            </w:r>
            <w:r w:rsidRPr="005A59B5">
              <w:rPr>
                <w:rFonts w:eastAsia="Arial"/>
                <w:sz w:val="20"/>
                <w:szCs w:val="20"/>
              </w:rPr>
              <w:t>ct</w:t>
            </w:r>
            <w:r w:rsidRPr="005A59B5">
              <w:rPr>
                <w:rFonts w:eastAsia="Arial"/>
                <w:spacing w:val="-2"/>
                <w:sz w:val="20"/>
                <w:szCs w:val="20"/>
              </w:rPr>
              <w:t>iv</w:t>
            </w:r>
            <w:r w:rsidRPr="005A59B5">
              <w:rPr>
                <w:rFonts w:eastAsia="Arial"/>
                <w:spacing w:val="1"/>
                <w:sz w:val="20"/>
                <w:szCs w:val="20"/>
              </w:rPr>
              <w:t>e</w:t>
            </w:r>
            <w:r w:rsidRPr="005A59B5">
              <w:rPr>
                <w:rFonts w:eastAsia="Arial"/>
                <w:spacing w:val="2"/>
                <w:sz w:val="20"/>
                <w:szCs w:val="20"/>
              </w:rPr>
              <w:t>l</w:t>
            </w:r>
            <w:r w:rsidRPr="005A59B5">
              <w:rPr>
                <w:rFonts w:eastAsia="Arial"/>
                <w:spacing w:val="3"/>
                <w:sz w:val="20"/>
                <w:szCs w:val="20"/>
              </w:rPr>
              <w:t>y.</w:t>
            </w:r>
          </w:p>
          <w:p w14:paraId="1ADC7C84" w14:textId="77777777" w:rsidR="008C2D76" w:rsidRDefault="008C2D76" w:rsidP="00C90167">
            <w:pPr>
              <w:rPr>
                <w:rFonts w:eastAsia="Arial"/>
                <w:spacing w:val="3"/>
                <w:sz w:val="20"/>
                <w:szCs w:val="20"/>
              </w:rPr>
            </w:pPr>
          </w:p>
          <w:p w14:paraId="17A19A3D" w14:textId="24B31E89" w:rsidR="008C2D76" w:rsidRPr="008C2D76" w:rsidRDefault="008C2D76" w:rsidP="00C90167">
            <w:pPr>
              <w:rPr>
                <w:rFonts w:eastAsia="Arial"/>
                <w:spacing w:val="3"/>
                <w:sz w:val="20"/>
                <w:szCs w:val="20"/>
              </w:rPr>
            </w:pPr>
            <w:r>
              <w:rPr>
                <w:rFonts w:eastAsia="Arial"/>
                <w:spacing w:val="3"/>
                <w:sz w:val="20"/>
                <w:szCs w:val="20"/>
              </w:rPr>
              <w:t xml:space="preserve">Guidance on avoiding </w:t>
            </w:r>
            <w:r w:rsidRPr="008C2D76">
              <w:rPr>
                <w:rFonts w:eastAsia="Arial"/>
                <w:spacing w:val="3"/>
                <w:sz w:val="20"/>
                <w:szCs w:val="20"/>
              </w:rPr>
              <w:t xml:space="preserve">academic assessment offences such as plagiarism and collusion can be found on </w:t>
            </w:r>
            <w:hyperlink r:id="rId9" w:history="1">
              <w:proofErr w:type="spellStart"/>
              <w:r w:rsidRPr="00D4575B">
                <w:rPr>
                  <w:rStyle w:val="Hyperlink"/>
                  <w:rFonts w:eastAsia="Arial"/>
                  <w:spacing w:val="3"/>
                  <w:sz w:val="20"/>
                  <w:szCs w:val="20"/>
                </w:rPr>
                <w:t>MyKingston</w:t>
              </w:r>
              <w:proofErr w:type="spellEnd"/>
              <w:r w:rsidR="00D4575B" w:rsidRPr="00D4575B">
                <w:rPr>
                  <w:rStyle w:val="Hyperlink"/>
                  <w:rFonts w:eastAsia="Arial"/>
                  <w:spacing w:val="3"/>
                  <w:sz w:val="20"/>
                  <w:szCs w:val="20"/>
                </w:rPr>
                <w:t xml:space="preserve"> &gt; Academic Regulations</w:t>
              </w:r>
            </w:hyperlink>
          </w:p>
          <w:p w14:paraId="2AAF124E" w14:textId="77777777" w:rsidR="00C835F7" w:rsidRPr="008C2D76" w:rsidRDefault="00C835F7" w:rsidP="00D4575B"/>
        </w:tc>
      </w:tr>
      <w:tr w:rsidR="00C90167" w14:paraId="599599BF" w14:textId="77777777" w:rsidTr="00C90167">
        <w:tc>
          <w:tcPr>
            <w:tcW w:w="9010" w:type="dxa"/>
            <w:gridSpan w:val="3"/>
            <w:shd w:val="clear" w:color="auto" w:fill="DEEAF6" w:themeFill="accent1" w:themeFillTint="33"/>
          </w:tcPr>
          <w:p w14:paraId="47BA8538" w14:textId="77777777" w:rsidR="00C90167" w:rsidRPr="00C90167" w:rsidRDefault="00C90167" w:rsidP="00C90167">
            <w:pPr>
              <w:rPr>
                <w:b/>
              </w:rPr>
            </w:pPr>
            <w:r>
              <w:rPr>
                <w:b/>
              </w:rPr>
              <w:t xml:space="preserve">Module </w:t>
            </w:r>
            <w:r w:rsidRPr="00C90167">
              <w:rPr>
                <w:b/>
              </w:rPr>
              <w:t>Learning Outcomes</w:t>
            </w:r>
          </w:p>
        </w:tc>
      </w:tr>
      <w:tr w:rsidR="00C90167" w14:paraId="47B1745E" w14:textId="77777777" w:rsidTr="00C90167">
        <w:tc>
          <w:tcPr>
            <w:tcW w:w="9010" w:type="dxa"/>
            <w:gridSpan w:val="3"/>
          </w:tcPr>
          <w:p w14:paraId="5B381D83" w14:textId="77777777" w:rsidR="00C835F7" w:rsidRDefault="00C835F7" w:rsidP="00C90167">
            <w:pPr>
              <w:rPr>
                <w:sz w:val="20"/>
                <w:szCs w:val="20"/>
              </w:rPr>
            </w:pPr>
          </w:p>
          <w:p w14:paraId="12D0FE5D" w14:textId="29076383" w:rsidR="00C90167" w:rsidRPr="00734196" w:rsidRDefault="00C90167" w:rsidP="00C90167">
            <w:pPr>
              <w:rPr>
                <w:i/>
                <w:color w:val="FF0000"/>
                <w:sz w:val="20"/>
                <w:szCs w:val="20"/>
              </w:rPr>
            </w:pPr>
            <w:r w:rsidRPr="00C90167">
              <w:rPr>
                <w:sz w:val="20"/>
                <w:szCs w:val="20"/>
              </w:rPr>
              <w:t xml:space="preserve">The following module learning outcomes </w:t>
            </w:r>
            <w:r w:rsidR="006B3476">
              <w:rPr>
                <w:sz w:val="20"/>
                <w:szCs w:val="20"/>
              </w:rPr>
              <w:t xml:space="preserve">and professional body learning outcomes </w:t>
            </w:r>
            <w:r w:rsidRPr="00C90167">
              <w:rPr>
                <w:sz w:val="20"/>
                <w:szCs w:val="20"/>
              </w:rPr>
              <w:t>are tested in this assessment:</w:t>
            </w:r>
            <w:r w:rsidR="00734196">
              <w:rPr>
                <w:sz w:val="20"/>
                <w:szCs w:val="20"/>
              </w:rPr>
              <w:t xml:space="preserve"> </w:t>
            </w:r>
          </w:p>
          <w:p w14:paraId="76BAEC1B" w14:textId="77777777" w:rsidR="00C90167" w:rsidRPr="00C90167" w:rsidRDefault="00C90167" w:rsidP="00C90167">
            <w:pPr>
              <w:rPr>
                <w:sz w:val="20"/>
                <w:szCs w:val="20"/>
              </w:rPr>
            </w:pPr>
          </w:p>
          <w:p w14:paraId="6CB854DA" w14:textId="77777777" w:rsidR="00C66807" w:rsidRPr="00654C13" w:rsidRDefault="00C66807" w:rsidP="00C66807">
            <w:pPr>
              <w:pStyle w:val="ListParagraph"/>
              <w:numPr>
                <w:ilvl w:val="0"/>
                <w:numId w:val="3"/>
              </w:numPr>
              <w:rPr>
                <w:rFonts w:eastAsia="Calibri"/>
                <w:b/>
                <w:sz w:val="20"/>
                <w:szCs w:val="20"/>
              </w:rPr>
            </w:pPr>
            <w:r w:rsidRPr="00654C13">
              <w:rPr>
                <w:rFonts w:eastAsia="Calibri"/>
                <w:bCs/>
                <w:sz w:val="20"/>
                <w:szCs w:val="20"/>
              </w:rPr>
              <w:t>To demonstrate a fundamental understanding of engineering design processes.</w:t>
            </w:r>
            <w:r w:rsidRPr="00654C13">
              <w:rPr>
                <w:rFonts w:eastAsia="Calibri"/>
                <w:b/>
                <w:sz w:val="20"/>
                <w:szCs w:val="20"/>
              </w:rPr>
              <w:t xml:space="preserve"> (</w:t>
            </w:r>
            <w:r w:rsidRPr="00654C13">
              <w:rPr>
                <w:rFonts w:eastAsia="Calibri"/>
                <w:b/>
                <w:i/>
                <w:iCs/>
                <w:sz w:val="20"/>
                <w:szCs w:val="20"/>
              </w:rPr>
              <w:t>PSRB LOs: B4</w:t>
            </w:r>
            <w:r w:rsidRPr="00654C13">
              <w:rPr>
                <w:rFonts w:eastAsia="Calibri"/>
                <w:b/>
                <w:sz w:val="20"/>
                <w:szCs w:val="20"/>
              </w:rPr>
              <w:t>)</w:t>
            </w:r>
          </w:p>
          <w:p w14:paraId="769C25BB" w14:textId="77777777" w:rsidR="00C66807" w:rsidRPr="00654C13" w:rsidRDefault="00C66807" w:rsidP="00C66807">
            <w:pPr>
              <w:pStyle w:val="ListParagraph"/>
              <w:numPr>
                <w:ilvl w:val="0"/>
                <w:numId w:val="3"/>
              </w:numPr>
              <w:rPr>
                <w:rFonts w:eastAsia="Calibri"/>
                <w:b/>
                <w:sz w:val="20"/>
                <w:szCs w:val="20"/>
              </w:rPr>
            </w:pPr>
            <w:r w:rsidRPr="00654C13">
              <w:rPr>
                <w:rFonts w:eastAsia="Calibri"/>
                <w:bCs/>
                <w:sz w:val="20"/>
                <w:szCs w:val="20"/>
              </w:rPr>
              <w:t xml:space="preserve">To demonstrate a fundamental understanding of the engineering drafting and manufacturing </w:t>
            </w:r>
            <w:r w:rsidRPr="00654C13">
              <w:rPr>
                <w:rFonts w:eastAsia="Calibri"/>
                <w:b/>
                <w:sz w:val="20"/>
                <w:szCs w:val="20"/>
              </w:rPr>
              <w:t>(</w:t>
            </w:r>
            <w:r w:rsidRPr="00654C13">
              <w:rPr>
                <w:rFonts w:eastAsia="Calibri"/>
                <w:b/>
                <w:i/>
                <w:iCs/>
                <w:sz w:val="20"/>
                <w:szCs w:val="20"/>
              </w:rPr>
              <w:t>PSRB LOs: B1</w:t>
            </w:r>
            <w:r w:rsidRPr="00654C13">
              <w:rPr>
                <w:rFonts w:eastAsia="Calibri"/>
                <w:b/>
                <w:sz w:val="20"/>
                <w:szCs w:val="20"/>
              </w:rPr>
              <w:t>)</w:t>
            </w:r>
          </w:p>
          <w:p w14:paraId="5F605E8F" w14:textId="77777777" w:rsidR="00C66807" w:rsidRPr="00654C13" w:rsidRDefault="00C66807" w:rsidP="00C66807">
            <w:pPr>
              <w:pStyle w:val="ListParagraph"/>
              <w:numPr>
                <w:ilvl w:val="0"/>
                <w:numId w:val="3"/>
              </w:numPr>
              <w:tabs>
                <w:tab w:val="left" w:pos="1134"/>
              </w:tabs>
              <w:rPr>
                <w:rFonts w:eastAsia="Calibri"/>
                <w:b/>
                <w:sz w:val="20"/>
                <w:szCs w:val="20"/>
              </w:rPr>
            </w:pPr>
            <w:r w:rsidRPr="00654C13">
              <w:rPr>
                <w:rFonts w:eastAsia="Calibri"/>
                <w:bCs/>
                <w:sz w:val="20"/>
                <w:szCs w:val="20"/>
              </w:rPr>
              <w:t xml:space="preserve">Work in a team to develop and manufacture design solutions referring to the IMechE Design Challenge </w:t>
            </w:r>
            <w:proofErr w:type="gramStart"/>
            <w:r w:rsidRPr="00654C13">
              <w:rPr>
                <w:rFonts w:eastAsia="Calibri"/>
                <w:bCs/>
                <w:sz w:val="20"/>
                <w:szCs w:val="20"/>
              </w:rPr>
              <w:t>Project.</w:t>
            </w:r>
            <w:r w:rsidRPr="00654C13">
              <w:rPr>
                <w:rFonts w:eastAsia="Calibri"/>
                <w:b/>
                <w:i/>
                <w:iCs/>
                <w:sz w:val="20"/>
                <w:szCs w:val="20"/>
              </w:rPr>
              <w:t>(</w:t>
            </w:r>
            <w:proofErr w:type="gramEnd"/>
            <w:r w:rsidRPr="00654C13">
              <w:rPr>
                <w:rFonts w:eastAsia="Calibri"/>
                <w:b/>
                <w:i/>
                <w:iCs/>
                <w:sz w:val="20"/>
                <w:szCs w:val="20"/>
              </w:rPr>
              <w:t>PSRB LOs: B2, B3, B5, B9, B12)</w:t>
            </w:r>
          </w:p>
          <w:p w14:paraId="0F1875E2" w14:textId="77777777" w:rsidR="00C66807" w:rsidRPr="00654C13" w:rsidRDefault="00C66807" w:rsidP="00C66807">
            <w:pPr>
              <w:pStyle w:val="ListParagraph"/>
              <w:numPr>
                <w:ilvl w:val="0"/>
                <w:numId w:val="3"/>
              </w:numPr>
              <w:tabs>
                <w:tab w:val="left" w:pos="1134"/>
              </w:tabs>
              <w:rPr>
                <w:rFonts w:eastAsia="Calibri"/>
                <w:b/>
                <w:sz w:val="20"/>
                <w:szCs w:val="20"/>
              </w:rPr>
            </w:pPr>
            <w:r w:rsidRPr="00654C13">
              <w:rPr>
                <w:rFonts w:eastAsia="Calibri"/>
                <w:bCs/>
                <w:sz w:val="20"/>
                <w:szCs w:val="20"/>
              </w:rPr>
              <w:t xml:space="preserve">To demonstrate workshop and lab skills in the context of engineering. </w:t>
            </w:r>
            <w:r w:rsidRPr="00654C13">
              <w:rPr>
                <w:rFonts w:eastAsia="Calibri"/>
                <w:b/>
                <w:i/>
                <w:iCs/>
                <w:sz w:val="20"/>
                <w:szCs w:val="20"/>
              </w:rPr>
              <w:t>(PSRB LOs: B12, B13)</w:t>
            </w:r>
          </w:p>
          <w:p w14:paraId="386F2217" w14:textId="77777777" w:rsidR="00C66807" w:rsidRPr="00654C13" w:rsidRDefault="00C66807" w:rsidP="00C66807">
            <w:pPr>
              <w:pStyle w:val="ListParagraph"/>
              <w:numPr>
                <w:ilvl w:val="0"/>
                <w:numId w:val="3"/>
              </w:numPr>
              <w:tabs>
                <w:tab w:val="left" w:pos="1134"/>
              </w:tabs>
              <w:rPr>
                <w:rFonts w:eastAsia="Calibri"/>
                <w:b/>
                <w:sz w:val="20"/>
                <w:szCs w:val="20"/>
              </w:rPr>
            </w:pPr>
            <w:r w:rsidRPr="00654C13">
              <w:rPr>
                <w:rFonts w:eastAsia="Calibri"/>
                <w:bCs/>
                <w:sz w:val="20"/>
                <w:szCs w:val="20"/>
              </w:rPr>
              <w:lastRenderedPageBreak/>
              <w:t>To develop essential skills for engineering computer-aided modelling</w:t>
            </w:r>
            <w:r w:rsidRPr="00654C13">
              <w:rPr>
                <w:rFonts w:eastAsia="Calibri"/>
                <w:b/>
                <w:sz w:val="20"/>
                <w:szCs w:val="20"/>
              </w:rPr>
              <w:t xml:space="preserve">. </w:t>
            </w:r>
            <w:r w:rsidRPr="00654C13">
              <w:rPr>
                <w:rFonts w:eastAsia="Calibri"/>
                <w:b/>
                <w:i/>
                <w:iCs/>
                <w:sz w:val="20"/>
                <w:szCs w:val="20"/>
              </w:rPr>
              <w:t>(PSRB LOs: B13, B18)</w:t>
            </w:r>
          </w:p>
          <w:p w14:paraId="1A7B8EAB" w14:textId="77777777" w:rsidR="00C66807" w:rsidRPr="00654C13" w:rsidRDefault="00C66807" w:rsidP="00C66807">
            <w:pPr>
              <w:pStyle w:val="ListParagraph"/>
              <w:numPr>
                <w:ilvl w:val="0"/>
                <w:numId w:val="3"/>
              </w:numPr>
              <w:tabs>
                <w:tab w:val="left" w:pos="1134"/>
              </w:tabs>
              <w:rPr>
                <w:rFonts w:eastAsia="Calibri"/>
                <w:b/>
                <w:sz w:val="20"/>
                <w:szCs w:val="20"/>
              </w:rPr>
            </w:pPr>
            <w:r w:rsidRPr="00654C13">
              <w:rPr>
                <w:rFonts w:eastAsia="Calibri"/>
                <w:bCs/>
                <w:sz w:val="20"/>
                <w:szCs w:val="20"/>
              </w:rPr>
              <w:t xml:space="preserve">To demonstrate a good understanding of how to communicate engineering knowledge effectively. </w:t>
            </w:r>
            <w:r w:rsidRPr="00654C13">
              <w:rPr>
                <w:rFonts w:eastAsia="Calibri"/>
                <w:b/>
                <w:sz w:val="20"/>
                <w:szCs w:val="20"/>
              </w:rPr>
              <w:t>(</w:t>
            </w:r>
            <w:r w:rsidRPr="00654C13">
              <w:rPr>
                <w:rFonts w:eastAsia="Calibri"/>
                <w:b/>
                <w:i/>
                <w:iCs/>
                <w:sz w:val="20"/>
                <w:szCs w:val="20"/>
              </w:rPr>
              <w:t>PSRB LOs: B4, B17</w:t>
            </w:r>
            <w:r w:rsidRPr="00654C13">
              <w:rPr>
                <w:rFonts w:eastAsia="Calibri"/>
                <w:b/>
                <w:sz w:val="20"/>
                <w:szCs w:val="20"/>
              </w:rPr>
              <w:t>)</w:t>
            </w:r>
          </w:p>
          <w:p w14:paraId="50898B4A" w14:textId="77777777" w:rsidR="006B3476" w:rsidRDefault="006B3476">
            <w:pPr>
              <w:rPr>
                <w:b/>
              </w:rPr>
            </w:pPr>
          </w:p>
        </w:tc>
      </w:tr>
      <w:tr w:rsidR="00C90167" w14:paraId="4CB57F59" w14:textId="77777777" w:rsidTr="00C90167">
        <w:tc>
          <w:tcPr>
            <w:tcW w:w="9010" w:type="dxa"/>
            <w:gridSpan w:val="3"/>
            <w:shd w:val="clear" w:color="auto" w:fill="DEEAF6" w:themeFill="accent1" w:themeFillTint="33"/>
          </w:tcPr>
          <w:p w14:paraId="7DCA15DB" w14:textId="77777777" w:rsidR="00C90167" w:rsidRPr="00C90167" w:rsidRDefault="00C90167">
            <w:pPr>
              <w:rPr>
                <w:b/>
              </w:rPr>
            </w:pPr>
            <w:r w:rsidRPr="00C90167">
              <w:rPr>
                <w:b/>
              </w:rPr>
              <w:lastRenderedPageBreak/>
              <w:t>Ass</w:t>
            </w:r>
            <w:r>
              <w:rPr>
                <w:b/>
              </w:rPr>
              <w:t>essment</w:t>
            </w:r>
            <w:r w:rsidRPr="00C90167">
              <w:rPr>
                <w:b/>
              </w:rPr>
              <w:t xml:space="preserve"> task and specific terms</w:t>
            </w:r>
          </w:p>
        </w:tc>
      </w:tr>
      <w:tr w:rsidR="00C90167" w14:paraId="4C3D68FE" w14:textId="77777777" w:rsidTr="00C90167">
        <w:tc>
          <w:tcPr>
            <w:tcW w:w="9010" w:type="dxa"/>
            <w:gridSpan w:val="3"/>
          </w:tcPr>
          <w:p w14:paraId="69E35EDC" w14:textId="1458065D" w:rsidR="00C90167" w:rsidRDefault="00C90167">
            <w:pPr>
              <w:rPr>
                <w:b/>
              </w:rPr>
            </w:pPr>
          </w:p>
          <w:p w14:paraId="67E1558E" w14:textId="0004AF57" w:rsidR="00AC095E" w:rsidRPr="00DC0DCA" w:rsidRDefault="00835D71" w:rsidP="00C231A0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Formative feedback will be provided for </w:t>
            </w:r>
            <w:r w:rsidR="00DC0DCA">
              <w:rPr>
                <w:sz w:val="20"/>
                <w:szCs w:val="20"/>
              </w:rPr>
              <w:t xml:space="preserve">different elements of the </w:t>
            </w:r>
            <w:r w:rsidR="003751C6">
              <w:rPr>
                <w:sz w:val="20"/>
                <w:szCs w:val="20"/>
              </w:rPr>
              <w:t>submissions.</w:t>
            </w:r>
          </w:p>
          <w:p w14:paraId="45D05386" w14:textId="7EA06E28" w:rsidR="00DC0DCA" w:rsidRPr="00AC095E" w:rsidRDefault="00DC0DCA" w:rsidP="00C231A0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Peer assessment will be implemented.</w:t>
            </w:r>
          </w:p>
          <w:p w14:paraId="7554AB52" w14:textId="77777777" w:rsidR="00C90167" w:rsidRPr="00C90167" w:rsidRDefault="00C90167" w:rsidP="00AC095E">
            <w:pPr>
              <w:rPr>
                <w:b/>
              </w:rPr>
            </w:pPr>
          </w:p>
        </w:tc>
      </w:tr>
      <w:tr w:rsidR="00C90167" w14:paraId="5414622C" w14:textId="77777777" w:rsidTr="00C835F7">
        <w:tc>
          <w:tcPr>
            <w:tcW w:w="9010" w:type="dxa"/>
            <w:gridSpan w:val="3"/>
            <w:shd w:val="clear" w:color="auto" w:fill="DEEAF6" w:themeFill="accent1" w:themeFillTint="33"/>
          </w:tcPr>
          <w:p w14:paraId="6AF1AA05" w14:textId="77777777" w:rsidR="00C90167" w:rsidRPr="00C90167" w:rsidRDefault="00C90167">
            <w:pPr>
              <w:rPr>
                <w:b/>
              </w:rPr>
            </w:pPr>
            <w:r>
              <w:rPr>
                <w:b/>
              </w:rPr>
              <w:t>Assessment Criteria</w:t>
            </w:r>
          </w:p>
        </w:tc>
      </w:tr>
      <w:tr w:rsidR="00C90167" w14:paraId="46158C5D" w14:textId="77777777" w:rsidTr="00C90167">
        <w:tc>
          <w:tcPr>
            <w:tcW w:w="9010" w:type="dxa"/>
            <w:gridSpan w:val="3"/>
          </w:tcPr>
          <w:p w14:paraId="2D07229A" w14:textId="77777777" w:rsidR="00C835F7" w:rsidRDefault="00C835F7">
            <w:pPr>
              <w:rPr>
                <w:sz w:val="20"/>
                <w:szCs w:val="20"/>
              </w:rPr>
            </w:pPr>
          </w:p>
          <w:p w14:paraId="05C74803" w14:textId="170CB95B" w:rsidR="00C90167" w:rsidRDefault="00C835F7">
            <w:pPr>
              <w:rPr>
                <w:i/>
                <w:color w:val="FF0000"/>
                <w:sz w:val="20"/>
                <w:szCs w:val="20"/>
              </w:rPr>
            </w:pPr>
            <w:r w:rsidRPr="00C835F7">
              <w:rPr>
                <w:sz w:val="20"/>
                <w:szCs w:val="20"/>
              </w:rPr>
              <w:t>Assessment of your submission will be based on the following weighted assessment criteria as given below which relate to the specified module</w:t>
            </w:r>
            <w:r w:rsidR="00E64F47">
              <w:rPr>
                <w:sz w:val="20"/>
                <w:szCs w:val="20"/>
              </w:rPr>
              <w:t xml:space="preserve"> and PSRB</w:t>
            </w:r>
            <w:r w:rsidRPr="00C835F7">
              <w:rPr>
                <w:sz w:val="20"/>
                <w:szCs w:val="20"/>
              </w:rPr>
              <w:t xml:space="preserve"> learning outcomes. Assessment criteria are reproduced in Canvas</w:t>
            </w:r>
            <w:r w:rsidR="00DD35A9" w:rsidRPr="00C835F7">
              <w:rPr>
                <w:sz w:val="20"/>
                <w:szCs w:val="20"/>
              </w:rPr>
              <w:t xml:space="preserve"> in a rubric</w:t>
            </w:r>
            <w:r w:rsidRPr="00C835F7">
              <w:rPr>
                <w:sz w:val="20"/>
                <w:szCs w:val="20"/>
              </w:rPr>
              <w:t>.</w:t>
            </w:r>
            <w:r w:rsidR="00734196">
              <w:rPr>
                <w:sz w:val="20"/>
                <w:szCs w:val="20"/>
              </w:rPr>
              <w:t xml:space="preserve"> </w:t>
            </w:r>
          </w:p>
          <w:p w14:paraId="49225B4E" w14:textId="77777777" w:rsidR="00C835F7" w:rsidRPr="00AC095E" w:rsidRDefault="00C835F7" w:rsidP="00AC095E">
            <w:pPr>
              <w:rPr>
                <w:sz w:val="20"/>
                <w:szCs w:val="20"/>
              </w:rPr>
            </w:pPr>
          </w:p>
        </w:tc>
      </w:tr>
      <w:tr w:rsidR="00C835F7" w14:paraId="3C61CECE" w14:textId="77777777" w:rsidTr="00C231A0">
        <w:trPr>
          <w:trHeight w:val="202"/>
        </w:trPr>
        <w:tc>
          <w:tcPr>
            <w:tcW w:w="6658" w:type="dxa"/>
            <w:gridSpan w:val="2"/>
            <w:shd w:val="clear" w:color="auto" w:fill="EDEDED" w:themeFill="accent3" w:themeFillTint="33"/>
          </w:tcPr>
          <w:p w14:paraId="43B69B22" w14:textId="1D257C05" w:rsidR="00C835F7" w:rsidRPr="004E2A71" w:rsidRDefault="00C835F7" w:rsidP="00C835F7">
            <w:pPr>
              <w:rPr>
                <w:b/>
                <w:color w:val="auto"/>
                <w:sz w:val="20"/>
                <w:szCs w:val="20"/>
              </w:rPr>
            </w:pPr>
            <w:r w:rsidRPr="004E2A71">
              <w:rPr>
                <w:b/>
                <w:color w:val="auto"/>
                <w:sz w:val="20"/>
                <w:szCs w:val="20"/>
              </w:rPr>
              <w:t>Specific Criteria</w:t>
            </w:r>
            <w:r w:rsidR="00E64F47" w:rsidRPr="004E2A71">
              <w:rPr>
                <w:b/>
                <w:color w:val="auto"/>
                <w:sz w:val="20"/>
                <w:szCs w:val="20"/>
              </w:rPr>
              <w:t xml:space="preserve"> (marking scheme)</w:t>
            </w:r>
            <w:r w:rsidR="00E64F47" w:rsidRPr="004E2A71">
              <w:rPr>
                <w:color w:val="auto"/>
                <w:sz w:val="20"/>
                <w:szCs w:val="20"/>
              </w:rPr>
              <w:t xml:space="preserve"> Insert additional rows as required</w:t>
            </w:r>
            <w:r w:rsidR="00F832ED" w:rsidRPr="004E2A71">
              <w:rPr>
                <w:color w:val="auto"/>
                <w:sz w:val="20"/>
                <w:szCs w:val="20"/>
              </w:rPr>
              <w:t xml:space="preserve">. </w:t>
            </w:r>
            <w:r w:rsidR="00446895" w:rsidRPr="004E2A71">
              <w:rPr>
                <w:color w:val="auto"/>
                <w:sz w:val="20"/>
                <w:szCs w:val="20"/>
              </w:rPr>
              <w:t>An e</w:t>
            </w:r>
            <w:r w:rsidR="00F832ED" w:rsidRPr="004E2A71">
              <w:rPr>
                <w:color w:val="auto"/>
                <w:sz w:val="20"/>
                <w:szCs w:val="20"/>
              </w:rPr>
              <w:t>xample provided for reference purposes.</w:t>
            </w:r>
          </w:p>
        </w:tc>
        <w:tc>
          <w:tcPr>
            <w:tcW w:w="2352" w:type="dxa"/>
            <w:shd w:val="clear" w:color="auto" w:fill="EDEDED" w:themeFill="accent3" w:themeFillTint="33"/>
          </w:tcPr>
          <w:p w14:paraId="4F6A4EE7" w14:textId="77777777" w:rsidR="00C835F7" w:rsidRPr="00C835F7" w:rsidRDefault="00C835F7" w:rsidP="00C835F7">
            <w:pPr>
              <w:rPr>
                <w:b/>
                <w:sz w:val="20"/>
                <w:szCs w:val="20"/>
              </w:rPr>
            </w:pPr>
            <w:r w:rsidRPr="00C835F7">
              <w:rPr>
                <w:b/>
                <w:sz w:val="20"/>
                <w:szCs w:val="20"/>
              </w:rPr>
              <w:t>Marks available</w:t>
            </w:r>
          </w:p>
        </w:tc>
      </w:tr>
      <w:tr w:rsidR="00C835F7" w14:paraId="49E8333A" w14:textId="77777777" w:rsidTr="00C231A0">
        <w:trPr>
          <w:trHeight w:val="202"/>
        </w:trPr>
        <w:tc>
          <w:tcPr>
            <w:tcW w:w="6658" w:type="dxa"/>
            <w:gridSpan w:val="2"/>
            <w:shd w:val="clear" w:color="auto" w:fill="EDEDED" w:themeFill="accent3" w:themeFillTint="33"/>
          </w:tcPr>
          <w:p w14:paraId="35CD8DC8" w14:textId="1471710D" w:rsidR="004E37D3" w:rsidRPr="000800EB" w:rsidRDefault="004E37D3" w:rsidP="004E37D3">
            <w:pPr>
              <w:rPr>
                <w:b/>
                <w:bCs/>
                <w:color w:val="auto"/>
                <w:sz w:val="20"/>
                <w:szCs w:val="20"/>
              </w:rPr>
            </w:pPr>
            <w:r w:rsidRPr="000800EB">
              <w:rPr>
                <w:b/>
                <w:bCs/>
                <w:color w:val="auto"/>
                <w:sz w:val="20"/>
                <w:szCs w:val="20"/>
              </w:rPr>
              <w:t>Concept Design</w:t>
            </w:r>
          </w:p>
          <w:p w14:paraId="0F479B57" w14:textId="29C50354" w:rsidR="00C835F7" w:rsidRPr="004E2A71" w:rsidRDefault="004E37D3" w:rsidP="004E37D3">
            <w:pPr>
              <w:rPr>
                <w:color w:val="auto"/>
                <w:sz w:val="20"/>
                <w:szCs w:val="20"/>
                <w:lang w:val="en-GB"/>
              </w:rPr>
            </w:pPr>
            <w:r w:rsidRPr="004E2A71">
              <w:rPr>
                <w:color w:val="auto"/>
                <w:sz w:val="20"/>
                <w:szCs w:val="20"/>
              </w:rPr>
              <w:t xml:space="preserve">Clear explanation of the functionality, physical </w:t>
            </w:r>
            <w:proofErr w:type="gramStart"/>
            <w:r w:rsidRPr="004E2A71">
              <w:rPr>
                <w:color w:val="auto"/>
                <w:sz w:val="20"/>
                <w:szCs w:val="20"/>
              </w:rPr>
              <w:t>principles</w:t>
            </w:r>
            <w:proofErr w:type="gramEnd"/>
            <w:r w:rsidRPr="004E2A71">
              <w:rPr>
                <w:color w:val="auto"/>
                <w:sz w:val="20"/>
                <w:szCs w:val="20"/>
              </w:rPr>
              <w:t xml:space="preserve"> and fundamental components of the design</w:t>
            </w:r>
          </w:p>
        </w:tc>
        <w:tc>
          <w:tcPr>
            <w:tcW w:w="2352" w:type="dxa"/>
            <w:shd w:val="clear" w:color="auto" w:fill="EDEDED" w:themeFill="accent3" w:themeFillTint="33"/>
          </w:tcPr>
          <w:p w14:paraId="491F1EAA" w14:textId="79B97E53" w:rsidR="00C835F7" w:rsidRPr="007E5A6B" w:rsidRDefault="00153FA2">
            <w:pPr>
              <w:rPr>
                <w:i/>
                <w:color w:val="auto"/>
                <w:sz w:val="20"/>
                <w:szCs w:val="20"/>
              </w:rPr>
            </w:pPr>
            <w:r w:rsidRPr="007E5A6B">
              <w:rPr>
                <w:i/>
                <w:color w:val="auto"/>
                <w:sz w:val="20"/>
                <w:szCs w:val="20"/>
              </w:rPr>
              <w:t>2</w:t>
            </w:r>
            <w:r w:rsidR="00F832ED" w:rsidRPr="007E5A6B">
              <w:rPr>
                <w:i/>
                <w:color w:val="auto"/>
                <w:sz w:val="20"/>
                <w:szCs w:val="20"/>
              </w:rPr>
              <w:t>0%</w:t>
            </w:r>
          </w:p>
        </w:tc>
      </w:tr>
      <w:tr w:rsidR="00C835F7" w14:paraId="417A425A" w14:textId="77777777" w:rsidTr="00C231A0">
        <w:trPr>
          <w:trHeight w:val="202"/>
        </w:trPr>
        <w:tc>
          <w:tcPr>
            <w:tcW w:w="6658" w:type="dxa"/>
            <w:gridSpan w:val="2"/>
            <w:shd w:val="clear" w:color="auto" w:fill="EDEDED" w:themeFill="accent3" w:themeFillTint="33"/>
          </w:tcPr>
          <w:p w14:paraId="5D677C7C" w14:textId="77777777" w:rsidR="00B139CB" w:rsidRPr="000800EB" w:rsidRDefault="00B139CB" w:rsidP="00B139CB">
            <w:pPr>
              <w:rPr>
                <w:b/>
                <w:bCs/>
                <w:color w:val="auto"/>
                <w:sz w:val="20"/>
                <w:szCs w:val="20"/>
              </w:rPr>
            </w:pPr>
            <w:r w:rsidRPr="000800EB">
              <w:rPr>
                <w:b/>
                <w:bCs/>
                <w:color w:val="auto"/>
                <w:sz w:val="20"/>
                <w:szCs w:val="20"/>
              </w:rPr>
              <w:t>Material Selection &amp; CAD</w:t>
            </w:r>
          </w:p>
          <w:p w14:paraId="6C021F3F" w14:textId="661F8B5E" w:rsidR="00C835F7" w:rsidRPr="004E2A71" w:rsidRDefault="00B139CB" w:rsidP="00B139CB">
            <w:pPr>
              <w:rPr>
                <w:b/>
                <w:color w:val="auto"/>
                <w:sz w:val="20"/>
                <w:szCs w:val="20"/>
                <w:lang w:val="en-GB"/>
              </w:rPr>
            </w:pPr>
            <w:r w:rsidRPr="004E2A71">
              <w:rPr>
                <w:color w:val="auto"/>
                <w:sz w:val="20"/>
                <w:szCs w:val="20"/>
              </w:rPr>
              <w:t xml:space="preserve">Justified material selection based on the mechanical properties, </w:t>
            </w:r>
            <w:proofErr w:type="gramStart"/>
            <w:r w:rsidRPr="004E2A71">
              <w:rPr>
                <w:color w:val="auto"/>
                <w:sz w:val="20"/>
                <w:szCs w:val="20"/>
              </w:rPr>
              <w:t>sustainability</w:t>
            </w:r>
            <w:proofErr w:type="gramEnd"/>
            <w:r w:rsidRPr="004E2A71">
              <w:rPr>
                <w:color w:val="auto"/>
                <w:sz w:val="20"/>
                <w:szCs w:val="20"/>
              </w:rPr>
              <w:t xml:space="preserve"> and safety. A functional CAD model that allows to prove geometric, </w:t>
            </w:r>
            <w:proofErr w:type="gramStart"/>
            <w:r w:rsidRPr="004E2A71">
              <w:rPr>
                <w:color w:val="auto"/>
                <w:sz w:val="20"/>
                <w:szCs w:val="20"/>
              </w:rPr>
              <w:t>structural</w:t>
            </w:r>
            <w:proofErr w:type="gramEnd"/>
            <w:r w:rsidRPr="004E2A71">
              <w:rPr>
                <w:color w:val="auto"/>
                <w:sz w:val="20"/>
                <w:szCs w:val="20"/>
              </w:rPr>
              <w:t xml:space="preserve"> and kinematic compliance.</w:t>
            </w:r>
          </w:p>
        </w:tc>
        <w:tc>
          <w:tcPr>
            <w:tcW w:w="2352" w:type="dxa"/>
            <w:shd w:val="clear" w:color="auto" w:fill="EDEDED" w:themeFill="accent3" w:themeFillTint="33"/>
          </w:tcPr>
          <w:p w14:paraId="2875924C" w14:textId="41AA86E8" w:rsidR="00C835F7" w:rsidRPr="007E5A6B" w:rsidRDefault="00153FA2">
            <w:pPr>
              <w:rPr>
                <w:i/>
                <w:color w:val="auto"/>
                <w:sz w:val="20"/>
                <w:szCs w:val="20"/>
              </w:rPr>
            </w:pPr>
            <w:r w:rsidRPr="007E5A6B">
              <w:rPr>
                <w:i/>
                <w:color w:val="auto"/>
                <w:sz w:val="20"/>
                <w:szCs w:val="20"/>
              </w:rPr>
              <w:t>2</w:t>
            </w:r>
            <w:r w:rsidR="00F832ED" w:rsidRPr="007E5A6B">
              <w:rPr>
                <w:i/>
                <w:color w:val="auto"/>
                <w:sz w:val="20"/>
                <w:szCs w:val="20"/>
              </w:rPr>
              <w:t>0%</w:t>
            </w:r>
          </w:p>
        </w:tc>
      </w:tr>
      <w:tr w:rsidR="00C835F7" w14:paraId="0CE62B10" w14:textId="77777777" w:rsidTr="00C231A0">
        <w:trPr>
          <w:trHeight w:val="202"/>
        </w:trPr>
        <w:tc>
          <w:tcPr>
            <w:tcW w:w="6658" w:type="dxa"/>
            <w:gridSpan w:val="2"/>
            <w:shd w:val="clear" w:color="auto" w:fill="EDEDED" w:themeFill="accent3" w:themeFillTint="33"/>
          </w:tcPr>
          <w:p w14:paraId="4CA1BDBD" w14:textId="690F3F3B" w:rsidR="00B139CB" w:rsidRPr="000800EB" w:rsidRDefault="00B139CB" w:rsidP="00B139CB">
            <w:pPr>
              <w:rPr>
                <w:b/>
                <w:bCs/>
                <w:color w:val="auto"/>
                <w:sz w:val="20"/>
                <w:szCs w:val="20"/>
              </w:rPr>
            </w:pPr>
            <w:r w:rsidRPr="000800EB">
              <w:rPr>
                <w:b/>
                <w:bCs/>
                <w:color w:val="auto"/>
                <w:sz w:val="20"/>
                <w:szCs w:val="20"/>
              </w:rPr>
              <w:t>Electronics &amp; Prototyping</w:t>
            </w:r>
          </w:p>
          <w:p w14:paraId="0A50613F" w14:textId="73F8E442" w:rsidR="00C835F7" w:rsidRPr="004E2A71" w:rsidRDefault="00B139CB" w:rsidP="00B139CB">
            <w:pPr>
              <w:rPr>
                <w:b/>
                <w:color w:val="auto"/>
                <w:sz w:val="20"/>
                <w:szCs w:val="20"/>
              </w:rPr>
            </w:pPr>
            <w:r w:rsidRPr="004E2A71">
              <w:rPr>
                <w:color w:val="auto"/>
                <w:sz w:val="20"/>
                <w:szCs w:val="20"/>
              </w:rPr>
              <w:t>Adequate design and selection of electronic components following the IMechE design challenge regulation. Up-to-date prototyped devices demonstrating working principles</w:t>
            </w:r>
          </w:p>
        </w:tc>
        <w:tc>
          <w:tcPr>
            <w:tcW w:w="2352" w:type="dxa"/>
            <w:shd w:val="clear" w:color="auto" w:fill="EDEDED" w:themeFill="accent3" w:themeFillTint="33"/>
          </w:tcPr>
          <w:p w14:paraId="48AF6C9A" w14:textId="7C499FEB" w:rsidR="00C835F7" w:rsidRPr="007E5A6B" w:rsidRDefault="00153FA2">
            <w:pPr>
              <w:rPr>
                <w:i/>
                <w:color w:val="auto"/>
                <w:sz w:val="20"/>
                <w:szCs w:val="20"/>
              </w:rPr>
            </w:pPr>
            <w:r w:rsidRPr="007E5A6B">
              <w:rPr>
                <w:i/>
                <w:color w:val="auto"/>
                <w:sz w:val="20"/>
                <w:szCs w:val="20"/>
              </w:rPr>
              <w:t>2</w:t>
            </w:r>
            <w:r w:rsidR="00F832ED" w:rsidRPr="007E5A6B">
              <w:rPr>
                <w:i/>
                <w:color w:val="auto"/>
                <w:sz w:val="20"/>
                <w:szCs w:val="20"/>
              </w:rPr>
              <w:t>0%</w:t>
            </w:r>
          </w:p>
        </w:tc>
      </w:tr>
      <w:tr w:rsidR="00F832ED" w14:paraId="46E8F56C" w14:textId="77777777" w:rsidTr="00C231A0">
        <w:trPr>
          <w:trHeight w:val="202"/>
        </w:trPr>
        <w:tc>
          <w:tcPr>
            <w:tcW w:w="6658" w:type="dxa"/>
            <w:gridSpan w:val="2"/>
            <w:shd w:val="clear" w:color="auto" w:fill="EDEDED" w:themeFill="accent3" w:themeFillTint="33"/>
          </w:tcPr>
          <w:p w14:paraId="22AB4AFA" w14:textId="1521CC4D" w:rsidR="00B139CB" w:rsidRPr="000800EB" w:rsidRDefault="00B139CB" w:rsidP="00B139CB">
            <w:pPr>
              <w:rPr>
                <w:b/>
                <w:bCs/>
                <w:color w:val="auto"/>
                <w:sz w:val="20"/>
                <w:szCs w:val="20"/>
              </w:rPr>
            </w:pPr>
            <w:r w:rsidRPr="000800EB">
              <w:rPr>
                <w:b/>
                <w:bCs/>
                <w:color w:val="auto"/>
                <w:sz w:val="20"/>
                <w:szCs w:val="20"/>
              </w:rPr>
              <w:t>Internal Competition</w:t>
            </w:r>
          </w:p>
          <w:p w14:paraId="43DA040A" w14:textId="20680B53" w:rsidR="00F832ED" w:rsidRPr="004E2A71" w:rsidRDefault="00B139CB" w:rsidP="00B139CB">
            <w:pPr>
              <w:rPr>
                <w:color w:val="auto"/>
                <w:sz w:val="20"/>
                <w:szCs w:val="20"/>
              </w:rPr>
            </w:pPr>
            <w:r w:rsidRPr="004E2A71">
              <w:rPr>
                <w:color w:val="auto"/>
                <w:sz w:val="20"/>
                <w:szCs w:val="20"/>
              </w:rPr>
              <w:t>Performance of prototyped devices against IMechE's design challenge regulation.</w:t>
            </w:r>
          </w:p>
        </w:tc>
        <w:tc>
          <w:tcPr>
            <w:tcW w:w="2352" w:type="dxa"/>
            <w:shd w:val="clear" w:color="auto" w:fill="EDEDED" w:themeFill="accent3" w:themeFillTint="33"/>
          </w:tcPr>
          <w:p w14:paraId="1DD9C861" w14:textId="6A6E17CE" w:rsidR="00F832ED" w:rsidRPr="007E5A6B" w:rsidRDefault="00F832ED">
            <w:pPr>
              <w:rPr>
                <w:i/>
                <w:color w:val="auto"/>
                <w:sz w:val="20"/>
                <w:szCs w:val="20"/>
              </w:rPr>
            </w:pPr>
            <w:r w:rsidRPr="007E5A6B">
              <w:rPr>
                <w:i/>
                <w:color w:val="auto"/>
                <w:sz w:val="20"/>
                <w:szCs w:val="20"/>
              </w:rPr>
              <w:t>20%</w:t>
            </w:r>
          </w:p>
        </w:tc>
      </w:tr>
      <w:tr w:rsidR="00F832ED" w14:paraId="07645E90" w14:textId="77777777" w:rsidTr="00C231A0">
        <w:trPr>
          <w:trHeight w:val="202"/>
        </w:trPr>
        <w:tc>
          <w:tcPr>
            <w:tcW w:w="6658" w:type="dxa"/>
            <w:gridSpan w:val="2"/>
            <w:shd w:val="clear" w:color="auto" w:fill="EDEDED" w:themeFill="accent3" w:themeFillTint="33"/>
          </w:tcPr>
          <w:p w14:paraId="3A595B38" w14:textId="77777777" w:rsidR="00D53B6E" w:rsidRPr="000800EB" w:rsidRDefault="00D53B6E" w:rsidP="00D53B6E">
            <w:pPr>
              <w:rPr>
                <w:b/>
                <w:bCs/>
                <w:color w:val="auto"/>
                <w:sz w:val="20"/>
                <w:szCs w:val="20"/>
              </w:rPr>
            </w:pPr>
            <w:r w:rsidRPr="000800EB">
              <w:rPr>
                <w:b/>
                <w:bCs/>
                <w:color w:val="auto"/>
                <w:sz w:val="20"/>
                <w:szCs w:val="20"/>
              </w:rPr>
              <w:t>Technical Documentation</w:t>
            </w:r>
          </w:p>
          <w:p w14:paraId="21B78865" w14:textId="110D33A3" w:rsidR="00F832ED" w:rsidRPr="004E2A71" w:rsidRDefault="00D53B6E" w:rsidP="00D53B6E">
            <w:pPr>
              <w:rPr>
                <w:color w:val="auto"/>
                <w:sz w:val="20"/>
                <w:szCs w:val="20"/>
              </w:rPr>
            </w:pPr>
            <w:proofErr w:type="spellStart"/>
            <w:r w:rsidRPr="004E2A71">
              <w:rPr>
                <w:color w:val="auto"/>
                <w:sz w:val="20"/>
                <w:szCs w:val="20"/>
              </w:rPr>
              <w:t>Organised</w:t>
            </w:r>
            <w:proofErr w:type="spellEnd"/>
            <w:r w:rsidRPr="004E2A71">
              <w:rPr>
                <w:color w:val="auto"/>
                <w:sz w:val="20"/>
                <w:szCs w:val="20"/>
              </w:rPr>
              <w:t xml:space="preserve"> documents to show project management and engineering </w:t>
            </w:r>
            <w:proofErr w:type="spellStart"/>
            <w:r w:rsidRPr="004E2A71">
              <w:rPr>
                <w:color w:val="auto"/>
                <w:sz w:val="20"/>
                <w:szCs w:val="20"/>
              </w:rPr>
              <w:t>rigour</w:t>
            </w:r>
            <w:proofErr w:type="spellEnd"/>
            <w:r w:rsidRPr="004E2A71">
              <w:rPr>
                <w:color w:val="auto"/>
                <w:sz w:val="20"/>
                <w:szCs w:val="20"/>
              </w:rPr>
              <w:t>. Examples include engineering drawings, BoMs, Meeting logbook etc.</w:t>
            </w:r>
          </w:p>
        </w:tc>
        <w:tc>
          <w:tcPr>
            <w:tcW w:w="2352" w:type="dxa"/>
            <w:shd w:val="clear" w:color="auto" w:fill="EDEDED" w:themeFill="accent3" w:themeFillTint="33"/>
          </w:tcPr>
          <w:p w14:paraId="18F84464" w14:textId="3623FE03" w:rsidR="00F832ED" w:rsidRPr="007E5A6B" w:rsidRDefault="00153FA2">
            <w:pPr>
              <w:rPr>
                <w:i/>
                <w:color w:val="auto"/>
                <w:sz w:val="20"/>
                <w:szCs w:val="20"/>
              </w:rPr>
            </w:pPr>
            <w:r w:rsidRPr="007E5A6B">
              <w:rPr>
                <w:i/>
                <w:color w:val="auto"/>
                <w:sz w:val="20"/>
                <w:szCs w:val="20"/>
              </w:rPr>
              <w:t>2</w:t>
            </w:r>
            <w:r w:rsidR="00F832ED" w:rsidRPr="007E5A6B">
              <w:rPr>
                <w:i/>
                <w:color w:val="auto"/>
                <w:sz w:val="20"/>
                <w:szCs w:val="20"/>
              </w:rPr>
              <w:t>0%</w:t>
            </w:r>
          </w:p>
        </w:tc>
      </w:tr>
      <w:tr w:rsidR="00C835F7" w14:paraId="7C0D681F" w14:textId="77777777" w:rsidTr="00C231A0">
        <w:trPr>
          <w:trHeight w:val="202"/>
        </w:trPr>
        <w:tc>
          <w:tcPr>
            <w:tcW w:w="6658" w:type="dxa"/>
            <w:gridSpan w:val="2"/>
            <w:shd w:val="clear" w:color="auto" w:fill="EDEDED" w:themeFill="accent3" w:themeFillTint="33"/>
          </w:tcPr>
          <w:p w14:paraId="750EB37D" w14:textId="77777777" w:rsidR="00C835F7" w:rsidRDefault="00C835F7">
            <w:pPr>
              <w:rPr>
                <w:b/>
              </w:rPr>
            </w:pPr>
          </w:p>
        </w:tc>
        <w:tc>
          <w:tcPr>
            <w:tcW w:w="2352" w:type="dxa"/>
            <w:shd w:val="clear" w:color="auto" w:fill="EDEDED" w:themeFill="accent3" w:themeFillTint="33"/>
          </w:tcPr>
          <w:p w14:paraId="5008C8D5" w14:textId="52BCBF6F" w:rsidR="00C835F7" w:rsidRPr="00734196" w:rsidRDefault="00734196">
            <w:pPr>
              <w:rPr>
                <w:b/>
                <w:sz w:val="20"/>
                <w:szCs w:val="20"/>
              </w:rPr>
            </w:pPr>
            <w:r w:rsidRPr="00734196">
              <w:rPr>
                <w:b/>
                <w:sz w:val="20"/>
                <w:szCs w:val="20"/>
              </w:rPr>
              <w:t>Total = 100%</w:t>
            </w:r>
          </w:p>
        </w:tc>
      </w:tr>
      <w:tr w:rsidR="00C231A0" w14:paraId="04AC8FA7" w14:textId="77777777" w:rsidTr="00D54097">
        <w:trPr>
          <w:trHeight w:val="202"/>
        </w:trPr>
        <w:tc>
          <w:tcPr>
            <w:tcW w:w="9010" w:type="dxa"/>
            <w:gridSpan w:val="3"/>
            <w:shd w:val="clear" w:color="auto" w:fill="auto"/>
          </w:tcPr>
          <w:p w14:paraId="7015856D" w14:textId="77777777" w:rsidR="00C231A0" w:rsidRDefault="00C231A0">
            <w:pPr>
              <w:rPr>
                <w:b/>
              </w:rPr>
            </w:pPr>
          </w:p>
        </w:tc>
      </w:tr>
      <w:tr w:rsidR="00C90167" w14:paraId="5183CC5B" w14:textId="77777777" w:rsidTr="00B72D99">
        <w:tc>
          <w:tcPr>
            <w:tcW w:w="9010" w:type="dxa"/>
            <w:gridSpan w:val="3"/>
            <w:shd w:val="clear" w:color="auto" w:fill="DEEAF6" w:themeFill="accent1" w:themeFillTint="33"/>
          </w:tcPr>
          <w:p w14:paraId="6B0FA041" w14:textId="77777777" w:rsidR="00C90167" w:rsidRDefault="00C835F7">
            <w:pPr>
              <w:rPr>
                <w:b/>
              </w:rPr>
            </w:pPr>
            <w:r>
              <w:rPr>
                <w:b/>
              </w:rPr>
              <w:t>Academic skills support</w:t>
            </w:r>
          </w:p>
        </w:tc>
      </w:tr>
      <w:tr w:rsidR="00C90167" w14:paraId="66FF6230" w14:textId="77777777" w:rsidTr="00C90167">
        <w:tc>
          <w:tcPr>
            <w:tcW w:w="9010" w:type="dxa"/>
            <w:gridSpan w:val="3"/>
          </w:tcPr>
          <w:p w14:paraId="7198D2AA" w14:textId="0575878A" w:rsidR="00E6059A" w:rsidRPr="00E6059A" w:rsidRDefault="00E6059A" w:rsidP="00E6059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201F1E"/>
                <w:sz w:val="22"/>
                <w:szCs w:val="22"/>
              </w:rPr>
            </w:pPr>
          </w:p>
          <w:p w14:paraId="0ED6B0A2" w14:textId="510735CA" w:rsidR="00E6059A" w:rsidRDefault="00E6059A" w:rsidP="00E6059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  <w:r w:rsidRPr="00E6059A">
              <w:rPr>
                <w:rFonts w:ascii="Arial" w:hAnsi="Arial" w:cs="Arial"/>
                <w:color w:val="201F1E"/>
                <w:sz w:val="20"/>
                <w:szCs w:val="20"/>
                <w:bdr w:val="none" w:sz="0" w:space="0" w:color="auto" w:frame="1"/>
              </w:rPr>
              <w:t xml:space="preserve">For help and advice on this assessment please contact the assessment setter/s or the module leader. For advice on academic writing and referencing please contact the Faculty of </w:t>
            </w:r>
            <w:r w:rsidR="00D4575B">
              <w:rPr>
                <w:rFonts w:ascii="Arial" w:hAnsi="Arial" w:cs="Arial"/>
                <w:color w:val="201F1E"/>
                <w:sz w:val="20"/>
                <w:szCs w:val="20"/>
                <w:bdr w:val="none" w:sz="0" w:space="0" w:color="auto" w:frame="1"/>
              </w:rPr>
              <w:t>Engineering</w:t>
            </w:r>
            <w:r w:rsidRPr="00E6059A">
              <w:rPr>
                <w:rFonts w:ascii="Arial" w:hAnsi="Arial" w:cs="Arial"/>
                <w:color w:val="201F1E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gramStart"/>
            <w:r w:rsidRPr="00E6059A">
              <w:rPr>
                <w:rFonts w:ascii="Arial" w:hAnsi="Arial" w:cs="Arial"/>
                <w:color w:val="201F1E"/>
                <w:sz w:val="20"/>
                <w:szCs w:val="20"/>
                <w:bdr w:val="none" w:sz="0" w:space="0" w:color="auto" w:frame="1"/>
              </w:rPr>
              <w:t>Computing</w:t>
            </w:r>
            <w:proofErr w:type="gramEnd"/>
            <w:r w:rsidR="00D4575B">
              <w:rPr>
                <w:rFonts w:ascii="Arial" w:hAnsi="Arial" w:cs="Arial"/>
                <w:color w:val="201F1E"/>
                <w:sz w:val="20"/>
                <w:szCs w:val="20"/>
                <w:bdr w:val="none" w:sz="0" w:space="0" w:color="auto" w:frame="1"/>
              </w:rPr>
              <w:t xml:space="preserve"> and the Environment</w:t>
            </w:r>
            <w:r w:rsidRPr="00E6059A">
              <w:rPr>
                <w:rFonts w:ascii="Arial" w:hAnsi="Arial" w:cs="Arial"/>
                <w:color w:val="201F1E"/>
                <w:sz w:val="20"/>
                <w:szCs w:val="20"/>
                <w:bdr w:val="none" w:sz="0" w:space="0" w:color="auto" w:frame="1"/>
              </w:rPr>
              <w:t xml:space="preserve"> (</w:t>
            </w:r>
            <w:r w:rsidR="00D4575B">
              <w:rPr>
                <w:rFonts w:ascii="Arial" w:hAnsi="Arial" w:cs="Arial"/>
                <w:color w:val="201F1E"/>
                <w:sz w:val="20"/>
                <w:szCs w:val="20"/>
                <w:bdr w:val="none" w:sz="0" w:space="0" w:color="auto" w:frame="1"/>
              </w:rPr>
              <w:t>ECE</w:t>
            </w:r>
            <w:r w:rsidRPr="00E6059A">
              <w:rPr>
                <w:rFonts w:ascii="Arial" w:hAnsi="Arial" w:cs="Arial"/>
                <w:color w:val="201F1E"/>
                <w:sz w:val="20"/>
                <w:szCs w:val="20"/>
                <w:bdr w:val="none" w:sz="0" w:space="0" w:color="auto" w:frame="1"/>
              </w:rPr>
              <w:t xml:space="preserve">) Academic Success Centre (SASC). Trained staff and students will give you guidance and feedback on assessments. SASC </w:t>
            </w:r>
            <w:r w:rsidR="005B071A">
              <w:rPr>
                <w:rFonts w:ascii="Arial" w:hAnsi="Arial" w:cs="Arial"/>
                <w:color w:val="201F1E"/>
                <w:sz w:val="20"/>
                <w:szCs w:val="20"/>
                <w:bdr w:val="none" w:sz="0" w:space="0" w:color="auto" w:frame="1"/>
              </w:rPr>
              <w:t xml:space="preserve">(Student Academic Success Centre) </w:t>
            </w:r>
            <w:r w:rsidRPr="00E6059A">
              <w:rPr>
                <w:rFonts w:ascii="Arial" w:hAnsi="Arial" w:cs="Arial"/>
                <w:color w:val="201F1E"/>
                <w:sz w:val="20"/>
                <w:szCs w:val="20"/>
                <w:bdr w:val="none" w:sz="0" w:space="0" w:color="auto" w:frame="1"/>
              </w:rPr>
              <w:t>can be contacted by email: </w:t>
            </w:r>
            <w:hyperlink r:id="rId10" w:tgtFrame="_blank" w:history="1">
              <w:r w:rsidRPr="00E6059A">
                <w:rPr>
                  <w:rStyle w:val="Hyperlink"/>
                  <w:rFonts w:ascii="Arial" w:hAnsi="Arial" w:cs="Arial"/>
                  <w:sz w:val="20"/>
                  <w:szCs w:val="20"/>
                  <w:bdr w:val="none" w:sz="0" w:space="0" w:color="auto" w:frame="1"/>
                </w:rPr>
                <w:t>SASC@kingston.ac.uk</w:t>
              </w:r>
            </w:hyperlink>
            <w:r w:rsidRPr="00E6059A">
              <w:rPr>
                <w:rFonts w:ascii="Arial" w:hAnsi="Arial" w:cs="Arial"/>
                <w:sz w:val="20"/>
                <w:szCs w:val="20"/>
                <w:u w:val="single"/>
                <w:bdr w:val="none" w:sz="0" w:space="0" w:color="auto" w:frame="1"/>
              </w:rPr>
              <w:t> </w:t>
            </w:r>
            <w:r w:rsidRPr="00E6059A"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  <w:t xml:space="preserve">and is open every day in PRSB1019 and on Wednesdays </w:t>
            </w:r>
            <w:r w:rsidR="005B071A"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  <w:t>in the</w:t>
            </w:r>
            <w:r w:rsidRPr="00E6059A"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  <w:t xml:space="preserve"> RV Library.</w:t>
            </w:r>
          </w:p>
          <w:p w14:paraId="15D9A4B2" w14:textId="59900440" w:rsidR="005B071A" w:rsidRDefault="005B071A" w:rsidP="00E6059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</w:p>
          <w:p w14:paraId="04FFDEF3" w14:textId="314CFC82" w:rsidR="005B071A" w:rsidRDefault="00496221" w:rsidP="00E6059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201F1E"/>
                <w:sz w:val="22"/>
                <w:szCs w:val="22"/>
              </w:rPr>
            </w:pPr>
            <w:hyperlink r:id="rId11" w:history="1">
              <w:r w:rsidR="005B071A" w:rsidRPr="00DE2FF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https://kingstonuniversity.sharepoint.com/sites/mykingston/myfaculty/ECE/Pages/SASC.aspx</w:t>
              </w:r>
            </w:hyperlink>
          </w:p>
          <w:p w14:paraId="4843AAE1" w14:textId="77777777" w:rsidR="00C231A0" w:rsidRPr="00B72D99" w:rsidRDefault="00C231A0" w:rsidP="00C835F7">
            <w:pPr>
              <w:rPr>
                <w:sz w:val="20"/>
                <w:szCs w:val="20"/>
              </w:rPr>
            </w:pPr>
          </w:p>
        </w:tc>
      </w:tr>
    </w:tbl>
    <w:p w14:paraId="419CDBA6" w14:textId="77777777" w:rsidR="00F46FD7" w:rsidRDefault="00F46FD7"/>
    <w:sectPr w:rsidR="00F46FD7" w:rsidSect="009B52ED">
      <w:footerReference w:type="even" r:id="rId12"/>
      <w:footerReference w:type="default" r:id="rId13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93C544" w14:textId="77777777" w:rsidR="00155AF2" w:rsidRDefault="00155AF2" w:rsidP="009B52ED">
      <w:r>
        <w:separator/>
      </w:r>
    </w:p>
  </w:endnote>
  <w:endnote w:type="continuationSeparator" w:id="0">
    <w:p w14:paraId="17E08747" w14:textId="77777777" w:rsidR="00155AF2" w:rsidRDefault="00155AF2" w:rsidP="009B5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463A39" w14:textId="77777777" w:rsidR="009B52ED" w:rsidRDefault="009B52ED" w:rsidP="00122B8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4F7B04" w14:textId="77777777" w:rsidR="009B52ED" w:rsidRDefault="009B52ED" w:rsidP="009B52E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908BC" w14:textId="7C1E72F2" w:rsidR="009B52ED" w:rsidRPr="009B52ED" w:rsidRDefault="009B52ED">
    <w:pPr>
      <w:pStyle w:val="Footer"/>
      <w:jc w:val="center"/>
      <w:rPr>
        <w:i/>
        <w:color w:val="000000" w:themeColor="text1"/>
        <w:sz w:val="18"/>
        <w:szCs w:val="18"/>
      </w:rPr>
    </w:pPr>
    <w:r w:rsidRPr="009B52ED">
      <w:rPr>
        <w:i/>
        <w:color w:val="000000" w:themeColor="text1"/>
        <w:sz w:val="18"/>
        <w:szCs w:val="18"/>
      </w:rPr>
      <w:t xml:space="preserve">School of Engineering and the Environment. Coursework Assessment Brief. Page </w:t>
    </w:r>
    <w:r w:rsidRPr="009B52ED">
      <w:rPr>
        <w:i/>
        <w:color w:val="000000" w:themeColor="text1"/>
        <w:sz w:val="18"/>
        <w:szCs w:val="18"/>
      </w:rPr>
      <w:fldChar w:fldCharType="begin"/>
    </w:r>
    <w:r w:rsidRPr="009B52ED">
      <w:rPr>
        <w:i/>
        <w:color w:val="000000" w:themeColor="text1"/>
        <w:sz w:val="18"/>
        <w:szCs w:val="18"/>
      </w:rPr>
      <w:instrText xml:space="preserve"> PAGE  \* Arabic  \* MERGEFORMAT </w:instrText>
    </w:r>
    <w:r w:rsidRPr="009B52ED">
      <w:rPr>
        <w:i/>
        <w:color w:val="000000" w:themeColor="text1"/>
        <w:sz w:val="18"/>
        <w:szCs w:val="18"/>
      </w:rPr>
      <w:fldChar w:fldCharType="separate"/>
    </w:r>
    <w:r w:rsidR="00E77DC2">
      <w:rPr>
        <w:i/>
        <w:noProof/>
        <w:color w:val="000000" w:themeColor="text1"/>
        <w:sz w:val="18"/>
        <w:szCs w:val="18"/>
      </w:rPr>
      <w:t>1</w:t>
    </w:r>
    <w:r w:rsidRPr="009B52ED">
      <w:rPr>
        <w:i/>
        <w:color w:val="000000" w:themeColor="text1"/>
        <w:sz w:val="18"/>
        <w:szCs w:val="18"/>
      </w:rPr>
      <w:fldChar w:fldCharType="end"/>
    </w:r>
    <w:r w:rsidRPr="009B52ED">
      <w:rPr>
        <w:i/>
        <w:color w:val="000000" w:themeColor="text1"/>
        <w:sz w:val="18"/>
        <w:szCs w:val="18"/>
      </w:rPr>
      <w:t xml:space="preserve"> of </w:t>
    </w:r>
    <w:r w:rsidRPr="009B52ED">
      <w:rPr>
        <w:i/>
        <w:color w:val="000000" w:themeColor="text1"/>
        <w:sz w:val="18"/>
        <w:szCs w:val="18"/>
      </w:rPr>
      <w:fldChar w:fldCharType="begin"/>
    </w:r>
    <w:r w:rsidRPr="009B52ED">
      <w:rPr>
        <w:i/>
        <w:color w:val="000000" w:themeColor="text1"/>
        <w:sz w:val="18"/>
        <w:szCs w:val="18"/>
      </w:rPr>
      <w:instrText xml:space="preserve"> NUMPAGES  \* Arabic  \* MERGEFORMAT </w:instrText>
    </w:r>
    <w:r w:rsidRPr="009B52ED">
      <w:rPr>
        <w:i/>
        <w:color w:val="000000" w:themeColor="text1"/>
        <w:sz w:val="18"/>
        <w:szCs w:val="18"/>
      </w:rPr>
      <w:fldChar w:fldCharType="separate"/>
    </w:r>
    <w:r w:rsidR="00E77DC2">
      <w:rPr>
        <w:i/>
        <w:noProof/>
        <w:color w:val="000000" w:themeColor="text1"/>
        <w:sz w:val="18"/>
        <w:szCs w:val="18"/>
      </w:rPr>
      <w:t>1</w:t>
    </w:r>
    <w:r w:rsidRPr="009B52ED">
      <w:rPr>
        <w:i/>
        <w:color w:val="000000" w:themeColor="text1"/>
        <w:sz w:val="18"/>
        <w:szCs w:val="18"/>
      </w:rPr>
      <w:fldChar w:fldCharType="end"/>
    </w:r>
  </w:p>
  <w:p w14:paraId="6F23CA57" w14:textId="30172BD3" w:rsidR="009B52ED" w:rsidRPr="009B52ED" w:rsidRDefault="009B52ED" w:rsidP="009B52ED">
    <w:pPr>
      <w:pStyle w:val="Footer"/>
      <w:ind w:right="360"/>
      <w:rPr>
        <w:i/>
        <w:sz w:val="18"/>
        <w:szCs w:val="18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8FCFED" w14:textId="77777777" w:rsidR="00155AF2" w:rsidRDefault="00155AF2" w:rsidP="009B52ED">
      <w:r>
        <w:separator/>
      </w:r>
    </w:p>
  </w:footnote>
  <w:footnote w:type="continuationSeparator" w:id="0">
    <w:p w14:paraId="545B2131" w14:textId="77777777" w:rsidR="00155AF2" w:rsidRDefault="00155AF2" w:rsidP="009B52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15E4C"/>
    <w:multiLevelType w:val="hybridMultilevel"/>
    <w:tmpl w:val="B84235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87E5B"/>
    <w:multiLevelType w:val="hybridMultilevel"/>
    <w:tmpl w:val="758CDA9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2460EA1"/>
    <w:multiLevelType w:val="hybridMultilevel"/>
    <w:tmpl w:val="70FCEBD6"/>
    <w:lvl w:ilvl="0" w:tplc="0AC0D146">
      <w:start w:val="1"/>
      <w:numFmt w:val="decimal"/>
      <w:lvlText w:val="%1."/>
      <w:lvlJc w:val="left"/>
      <w:pPr>
        <w:ind w:left="644" w:hanging="360"/>
      </w:pPr>
      <w:rPr>
        <w:rFonts w:hint="default"/>
        <w:i w:val="0"/>
        <w:iCs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8376694">
    <w:abstractNumId w:val="0"/>
  </w:num>
  <w:num w:numId="2" w16cid:durableId="96683846">
    <w:abstractNumId w:val="1"/>
  </w:num>
  <w:num w:numId="3" w16cid:durableId="2409184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jS1NLUwNjAzNTExMDRU0lEKTi0uzszPAykwrAUAv6p+6CwAAAA="/>
  </w:docVars>
  <w:rsids>
    <w:rsidRoot w:val="00C90167"/>
    <w:rsid w:val="0006761E"/>
    <w:rsid w:val="000800EB"/>
    <w:rsid w:val="000A7E9E"/>
    <w:rsid w:val="00153FA2"/>
    <w:rsid w:val="00155AF2"/>
    <w:rsid w:val="00210FE4"/>
    <w:rsid w:val="003751C6"/>
    <w:rsid w:val="003808FD"/>
    <w:rsid w:val="003B09F8"/>
    <w:rsid w:val="00446895"/>
    <w:rsid w:val="004926A2"/>
    <w:rsid w:val="004C1A2E"/>
    <w:rsid w:val="004E2A71"/>
    <w:rsid w:val="004E37D3"/>
    <w:rsid w:val="0059082E"/>
    <w:rsid w:val="005B071A"/>
    <w:rsid w:val="00654C13"/>
    <w:rsid w:val="006B3476"/>
    <w:rsid w:val="006E6508"/>
    <w:rsid w:val="00734196"/>
    <w:rsid w:val="0078799B"/>
    <w:rsid w:val="007A5F11"/>
    <w:rsid w:val="007E5A6B"/>
    <w:rsid w:val="00831760"/>
    <w:rsid w:val="00835D71"/>
    <w:rsid w:val="008B7ECB"/>
    <w:rsid w:val="008C27A5"/>
    <w:rsid w:val="008C2D76"/>
    <w:rsid w:val="00910B95"/>
    <w:rsid w:val="009368ED"/>
    <w:rsid w:val="00977763"/>
    <w:rsid w:val="009B52ED"/>
    <w:rsid w:val="00A10FD3"/>
    <w:rsid w:val="00A37834"/>
    <w:rsid w:val="00A45494"/>
    <w:rsid w:val="00AC095E"/>
    <w:rsid w:val="00B139CB"/>
    <w:rsid w:val="00B13B0F"/>
    <w:rsid w:val="00B5522B"/>
    <w:rsid w:val="00B72D99"/>
    <w:rsid w:val="00B85326"/>
    <w:rsid w:val="00C156F5"/>
    <w:rsid w:val="00C231A0"/>
    <w:rsid w:val="00C2529C"/>
    <w:rsid w:val="00C62BA8"/>
    <w:rsid w:val="00C66807"/>
    <w:rsid w:val="00C835F7"/>
    <w:rsid w:val="00C90167"/>
    <w:rsid w:val="00CF5AA4"/>
    <w:rsid w:val="00D4575B"/>
    <w:rsid w:val="00D53327"/>
    <w:rsid w:val="00D53B6E"/>
    <w:rsid w:val="00D91F47"/>
    <w:rsid w:val="00DC0DCA"/>
    <w:rsid w:val="00DD35A9"/>
    <w:rsid w:val="00E6059A"/>
    <w:rsid w:val="00E64F47"/>
    <w:rsid w:val="00E77DC2"/>
    <w:rsid w:val="00F46FD7"/>
    <w:rsid w:val="00F832ED"/>
    <w:rsid w:val="00FF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8E2D8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01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C9016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231A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156F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B52E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52ED"/>
  </w:style>
  <w:style w:type="paragraph" w:styleId="Footer">
    <w:name w:val="footer"/>
    <w:basedOn w:val="Normal"/>
    <w:link w:val="FooterChar"/>
    <w:uiPriority w:val="99"/>
    <w:unhideWhenUsed/>
    <w:rsid w:val="009B52E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52ED"/>
  </w:style>
  <w:style w:type="character" w:styleId="PageNumber">
    <w:name w:val="page number"/>
    <w:basedOn w:val="DefaultParagraphFont"/>
    <w:uiPriority w:val="99"/>
    <w:semiHidden/>
    <w:unhideWhenUsed/>
    <w:rsid w:val="009B52ED"/>
  </w:style>
  <w:style w:type="paragraph" w:styleId="NormalWeb">
    <w:name w:val="Normal (Web)"/>
    <w:basedOn w:val="Normal"/>
    <w:uiPriority w:val="99"/>
    <w:semiHidden/>
    <w:unhideWhenUsed/>
    <w:rsid w:val="00E6059A"/>
    <w:pPr>
      <w:spacing w:before="100" w:beforeAutospacing="1" w:after="100" w:afterAutospacing="1"/>
    </w:pPr>
    <w:rPr>
      <w:rFonts w:ascii="Times New Roman" w:hAnsi="Times New Roman" w:cs="Times New Roman"/>
      <w:color w:val="auto"/>
    </w:rPr>
  </w:style>
  <w:style w:type="character" w:styleId="UnresolvedMention">
    <w:name w:val="Unresolved Mention"/>
    <w:basedOn w:val="DefaultParagraphFont"/>
    <w:uiPriority w:val="99"/>
    <w:rsid w:val="00D457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7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kingston.kingston.ac.uk/myfaculty/sec/secstudentsupportMC/Pages/Mitigating-Circumstances.aspx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ingstonuniversity.sharepoint.com/sites/mykingston/myfaculty/ECE/Pages/SASC.aspx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SASC@kingston.ac.u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ingstonuniversity.sharepoint.com/sites/mykingston/myuni/academicregulations/Pages/default.aspx?homepagedropdow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Downward, Stuart R</dc:creator>
  <cp:keywords/>
  <dc:description/>
  <cp:lastModifiedBy>Curley, Andrew</cp:lastModifiedBy>
  <cp:revision>3</cp:revision>
  <dcterms:created xsi:type="dcterms:W3CDTF">2025-01-20T15:21:00Z</dcterms:created>
  <dcterms:modified xsi:type="dcterms:W3CDTF">2025-01-20T15:21:00Z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551598-29da-492a-8b9f-8358cd43dd03_Enabled">
    <vt:lpwstr>True</vt:lpwstr>
  </property>
  <property fmtid="{D5CDD505-2E9C-101B-9397-08002B2CF9AE}" pid="3" name="MSIP_Label_3b551598-29da-492a-8b9f-8358cd43dd03_SiteId">
    <vt:lpwstr>c9ef029c-18cf-4016-86d3-93cf8e94ff94</vt:lpwstr>
  </property>
  <property fmtid="{D5CDD505-2E9C-101B-9397-08002B2CF9AE}" pid="4" name="MSIP_Label_3b551598-29da-492a-8b9f-8358cd43dd03_Owner">
    <vt:lpwstr>KU12019@kingston.ac.uk</vt:lpwstr>
  </property>
  <property fmtid="{D5CDD505-2E9C-101B-9397-08002B2CF9AE}" pid="5" name="MSIP_Label_3b551598-29da-492a-8b9f-8358cd43dd03_SetDate">
    <vt:lpwstr>2022-08-16T11:04:32.9085180Z</vt:lpwstr>
  </property>
  <property fmtid="{D5CDD505-2E9C-101B-9397-08002B2CF9AE}" pid="6" name="MSIP_Label_3b551598-29da-492a-8b9f-8358cd43dd03_Name">
    <vt:lpwstr>General</vt:lpwstr>
  </property>
  <property fmtid="{D5CDD505-2E9C-101B-9397-08002B2CF9AE}" pid="7" name="MSIP_Label_3b551598-29da-492a-8b9f-8358cd43dd03_Application">
    <vt:lpwstr>Microsoft Azure Information Protection</vt:lpwstr>
  </property>
  <property fmtid="{D5CDD505-2E9C-101B-9397-08002B2CF9AE}" pid="8" name="MSIP_Label_3b551598-29da-492a-8b9f-8358cd43dd03_ActionId">
    <vt:lpwstr>2b9cbdd7-b33f-4454-8414-d3da138caaaa</vt:lpwstr>
  </property>
  <property fmtid="{D5CDD505-2E9C-101B-9397-08002B2CF9AE}" pid="9" name="MSIP_Label_3b551598-29da-492a-8b9f-8358cd43dd03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GrammarlyDocumentId">
    <vt:lpwstr>7fd901f2b74ea1b7c4dc6642ce83508745bf2dcd865c03e60c188a7ba7f9ac6c</vt:lpwstr>
  </property>
</Properties>
</file>