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52"/>
          <w:szCs w:val="52"/>
        </w:rPr>
        <w:t xml:space="preserve">DATA STRUCTURE GUIDE</w:t>
      </w:r>
    </w:p>
    <w:p>
      <w:pPr>
        <w:spacing w:before="0" w:after="40"/>
      </w:pPr>
      <w:r>
        <w:rPr>
          <w:rFonts w:ascii="Arial" w:cs="Arial" w:eastAsia="Arial" w:hAnsi="Arial"/>
          <w:color w:val="2E75B6"/>
          <w:sz w:val="30"/>
          <w:szCs w:val="30"/>
        </w:rPr>
        <w:t xml:space="preserve">Analytical Base Table — From Raw Snapshots to Model-Ready Data</w:t>
      </w:r>
    </w:p>
    <w:p>
      <w:pPr>
        <w:spacing w:before="0" w:after="240"/>
      </w:pPr>
      <w:r>
        <w:rPr>
          <w:rFonts w:ascii="Arial" w:cs="Arial" w:eastAsia="Arial" w:hAnsi="Arial"/>
          <w:color w:val="888888"/>
          <w:sz w:val="20"/>
          <w:szCs w:val="20"/>
        </w:rPr>
        <w:t xml:space="preserve">BlackRock People Analytics  |  25,000 Employee Population  |  Monthly Snapshot Data 2018–2026</w:t>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 Raw Data Structure (Current State)</w:t>
      </w:r>
    </w:p>
    <w:p>
      <w:pPr>
        <w:spacing w:before="60" w:after="80"/>
      </w:pPr>
      <w:r>
        <w:rPr>
          <w:rFonts w:ascii="Arial" w:cs="Arial" w:eastAsia="Arial" w:hAnsi="Arial"/>
          <w:color w:val="2C3E50"/>
          <w:sz w:val="22"/>
          <w:szCs w:val="22"/>
        </w:rPr>
        <w:t xml:space="preserve">Your source data consists of monthly end-of-month snapshots from 2018 to 2026. Each row represents one employee in one month. Key characteristics that define the transformation approach:</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Status persists after exit: once an employee leaves, their row remains in the snapshot with Status = Leaver through December of that exit year</w:t>
      </w:r>
    </w:p>
    <w:p>
      <w:pPr>
        <w:pStyle w:val="ListParagraph"/>
        <w:numPr>
          <w:ilvl w:val="0"/>
          <w:numId w:val="2"/>
        </w:numPr>
        <w:spacing w:before="40" w:after="40"/>
      </w:pPr>
      <w:r>
        <w:rPr>
          <w:rFonts w:ascii="Arial" w:cs="Arial" w:eastAsia="Arial" w:hAnsi="Arial"/>
          <w:sz w:val="22"/>
          <w:szCs w:val="22"/>
        </w:rPr>
        <w:t xml:space="preserve">Cumulative terminations reset to zero each January — this column should not be used as a model feature or label</w:t>
      </w:r>
    </w:p>
    <w:p>
      <w:pPr>
        <w:pStyle w:val="ListParagraph"/>
        <w:numPr>
          <w:ilvl w:val="0"/>
          <w:numId w:val="2"/>
        </w:numPr>
        <w:spacing w:before="40" w:after="40"/>
      </w:pPr>
      <w:r>
        <w:rPr>
          <w:rFonts w:ascii="Arial" w:cs="Arial" w:eastAsia="Arial" w:hAnsi="Arial"/>
          <w:sz w:val="22"/>
          <w:szCs w:val="22"/>
        </w:rPr>
        <w:t xml:space="preserve">The employee disappears completely from the following year’s data</w:t>
      </w:r>
    </w:p>
    <w:p>
      <w:pPr>
        <w:pStyle w:val="ListParagraph"/>
        <w:numPr>
          <w:ilvl w:val="0"/>
          <w:numId w:val="2"/>
        </w:numPr>
        <w:spacing w:before="40" w:after="40"/>
      </w:pPr>
      <w:r>
        <w:rPr>
          <w:rFonts w:ascii="Arial" w:cs="Arial" w:eastAsia="Arial" w:hAnsi="Arial"/>
          <w:sz w:val="22"/>
          <w:szCs w:val="22"/>
        </w:rPr>
        <w:t xml:space="preserve">Feature values (salary, department, manager etc.) remain valid in the exit month row</w:t>
      </w:r>
    </w:p>
    <w:p>
      <w:pPr>
        <w:pStyle w:val="ListParagraph"/>
        <w:numPr>
          <w:ilvl w:val="0"/>
          <w:numId w:val="2"/>
        </w:numPr>
        <w:spacing w:before="40" w:after="40"/>
      </w:pPr>
      <w:r>
        <w:rPr>
          <w:rFonts w:ascii="Arial" w:cs="Arial" w:eastAsia="Arial" w:hAnsi="Arial"/>
          <w:sz w:val="22"/>
          <w:szCs w:val="22"/>
        </w:rPr>
        <w:t xml:space="preserve">Exact termination date is available at day level in a separate field</w:t>
      </w:r>
    </w:p>
    <w:p>
      <w:pPr>
        <w:pStyle w:val="ListParagraph"/>
        <w:numPr>
          <w:ilvl w:val="0"/>
          <w:numId w:val="2"/>
        </w:numPr>
        <w:spacing w:before="40" w:after="40"/>
      </w:pPr>
      <w:r>
        <w:rPr>
          <w:rFonts w:ascii="Arial" w:cs="Arial" w:eastAsia="Arial" w:hAnsi="Arial"/>
          <w:sz w:val="22"/>
          <w:szCs w:val="22"/>
        </w:rPr>
        <w:t xml:space="preserve">Tenure (months at company) and time-in-title (months in current role) are pre-calculated as decimals (e.g. 24.2)</w:t>
      </w:r>
    </w:p>
    <w:p>
      <w:pPr>
        <w:spacing w:before="60" w:after="0"/>
      </w:pPr>
      <w:r>
        <w:t xml:space="preserve"/>
      </w:r>
    </w:p>
    <w:p>
      <w:pPr>
        <w:pStyle w:val="Heading2"/>
        <w:spacing w:before="240" w:after="80"/>
      </w:pPr>
      <w:r>
        <w:rPr>
          <w:rFonts w:ascii="Arial" w:cs="Arial" w:eastAsia="Arial" w:hAnsi="Arial"/>
          <w:b/>
          <w:bCs/>
          <w:color w:val="2E75B6"/>
          <w:sz w:val="26"/>
          <w:szCs w:val="26"/>
        </w:rPr>
        <w:t xml:space="preserve">1.1 Raw data example (before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560"/>
        <w:gridCol w:w="1200"/>
        <w:gridCol w:w="1200"/>
        <w:gridCol w:w="1200"/>
        <w:gridCol w:w="120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EmployeeID</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Year</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Month</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Dept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Salary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Tenure (m)</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Cum. Terms</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E001</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2024</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Jan</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Equities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120,000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22.1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E001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Feb</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Equities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120,000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0</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E001</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2024</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Mar</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D4E00"/>
                <w:sz w:val="20"/>
                <w:szCs w:val="20"/>
              </w:rPr>
              <w:t xml:space="preserve">Leaver ← EXIT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Equities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120,000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24.1</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E001</w:t>
            </w:r>
          </w:p>
        </w:tc>
        <w:tc>
          <w:tcPr>
            <w:tcW w:type="dxa" w:w="9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2024</w:t>
            </w:r>
          </w:p>
        </w:tc>
        <w:tc>
          <w:tcPr>
            <w:tcW w:type="dxa" w:w="9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Apr</w:t>
            </w:r>
          </w:p>
        </w:tc>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A00000"/>
                <w:sz w:val="20"/>
                <w:szCs w:val="20"/>
              </w:rPr>
              <w:t xml:space="preserve">Leaver ← DROP</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Equities</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120,000</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24.1 (stale)</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E001</w:t>
            </w:r>
          </w:p>
        </w:tc>
        <w:tc>
          <w:tcPr>
            <w:tcW w:type="dxa" w:w="9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2024</w:t>
            </w:r>
          </w:p>
        </w:tc>
        <w:tc>
          <w:tcPr>
            <w:tcW w:type="dxa" w:w="9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May–Dec</w:t>
            </w:r>
          </w:p>
        </w:tc>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A00000"/>
                <w:sz w:val="20"/>
                <w:szCs w:val="20"/>
              </w:rPr>
              <w:t xml:space="preserve">Leaver ← DROP</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Equities</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120,000</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24.1 (stale)</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3E50"/>
                <w:sz w:val="20"/>
                <w:szCs w:val="20"/>
              </w:rPr>
              <w:t xml:space="preserve">E001</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3E50"/>
                <w:sz w:val="20"/>
                <w:szCs w:val="20"/>
              </w:rPr>
              <w:t xml:space="preserve">2025</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3E50"/>
                <w:sz w:val="20"/>
                <w:szCs w:val="20"/>
              </w:rPr>
              <w:t xml:space="preserve">Any</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888888"/>
                <w:sz w:val="20"/>
                <w:szCs w:val="20"/>
              </w:rPr>
              <w:t xml:space="preserve">GONE (not in data)</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888888"/>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888888"/>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888888"/>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888888"/>
                <w:sz w:val="20"/>
                <w:szCs w:val="20"/>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0000" w:sz="4"/>
              <w:left w:val="single" w:color="A00000" w:sz="4"/>
              <w:bottom w:val="single" w:color="CCCCCC" w:sz="1"/>
              <w:right w:val="single" w:color="CCCCCC" w:sz="1"/>
            </w:tcBorders>
            <w:shd w:fill="FFE0E0" w:val="clear"/>
            <w:tcMar>
              <w:top w:type="dxa" w:w="120"/>
              <w:left w:type="dxa" w:w="160"/>
              <w:bottom w:type="dxa" w:w="120"/>
              <w:right w:type="dxa" w:w="160"/>
            </w:tcMar>
          </w:tcPr>
          <w:p>
            <w:pPr>
              <w:spacing w:before="40" w:after="60"/>
            </w:pPr>
            <w:r>
              <w:rPr>
                <w:rFonts w:ascii="Arial" w:cs="Arial" w:eastAsia="Arial" w:hAnsi="Arial"/>
                <w:b/>
                <w:bCs/>
                <w:color w:val="A00000"/>
                <w:sz w:val="22"/>
                <w:szCs w:val="22"/>
              </w:rPr>
              <w:t xml:space="preserve">Critical: Drop all post-exit rows within the exit year</w:t>
            </w:r>
          </w:p>
          <w:p>
            <w:pPr>
              <w:pStyle w:val="ListParagraph"/>
              <w:numPr>
                <w:ilvl w:val="0"/>
                <w:numId w:val="2"/>
              </w:numPr>
              <w:spacing w:before="30" w:after="30"/>
            </w:pPr>
            <w:r>
              <w:rPr>
                <w:rFonts w:ascii="Arial" w:cs="Arial" w:eastAsia="Arial" w:hAnsi="Arial"/>
                <w:color w:val="2C3E50"/>
                <w:sz w:val="20"/>
                <w:szCs w:val="20"/>
              </w:rPr>
              <w:t xml:space="preserve">Red rows (Apr–Dec for a March leaver) are phantom records — the person no longer works there</w:t>
            </w:r>
          </w:p>
          <w:p>
            <w:pPr>
              <w:pStyle w:val="ListParagraph"/>
              <w:numPr>
                <w:ilvl w:val="0"/>
                <w:numId w:val="2"/>
              </w:numPr>
              <w:spacing w:before="30" w:after="30"/>
            </w:pPr>
            <w:r>
              <w:rPr>
                <w:rFonts w:ascii="Arial" w:cs="Arial" w:eastAsia="Arial" w:hAnsi="Arial"/>
                <w:color w:val="2C3E50"/>
                <w:sz w:val="20"/>
                <w:szCs w:val="20"/>
              </w:rPr>
              <w:t xml:space="preserve">Keeping them inflates the leaver class and teaches the model stale feature values</w:t>
            </w:r>
          </w:p>
          <w:p>
            <w:pPr>
              <w:pStyle w:val="ListParagraph"/>
              <w:numPr>
                <w:ilvl w:val="0"/>
                <w:numId w:val="2"/>
              </w:numPr>
              <w:spacing w:before="30" w:after="30"/>
            </w:pPr>
            <w:r>
              <w:rPr>
                <w:rFonts w:ascii="Arial" w:cs="Arial" w:eastAsia="Arial" w:hAnsi="Arial"/>
                <w:color w:val="2C3E50"/>
                <w:sz w:val="20"/>
                <w:szCs w:val="20"/>
              </w:rPr>
              <w:t xml:space="preserve">The March row is kept as the exit record with label = 1 and its valid feature values</w:t>
            </w:r>
          </w:p>
          <w:p>
            <w:pPr>
              <w:pStyle w:val="ListParagraph"/>
              <w:numPr>
                <w:ilvl w:val="0"/>
                <w:numId w:val="2"/>
              </w:numPr>
              <w:spacing w:before="30" w:after="30"/>
            </w:pPr>
            <w:r>
              <w:rPr>
                <w:rFonts w:ascii="Arial" w:cs="Arial" w:eastAsia="Arial" w:hAnsi="Arial"/>
                <w:color w:val="2C3E50"/>
                <w:sz w:val="20"/>
                <w:szCs w:val="20"/>
              </w:rPr>
              <w:t xml:space="preserve">The cumulative terminations column should be dropped from the analytical base table entirely</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2. Transformation Logic</w:t>
      </w:r>
    </w:p>
    <w:p>
      <w:pPr>
        <w:spacing w:before="60" w:after="80"/>
      </w:pPr>
      <w:r>
        <w:rPr>
          <w:rFonts w:ascii="Arial" w:cs="Arial" w:eastAsia="Arial" w:hAnsi="Arial"/>
          <w:color w:val="2C3E50"/>
          <w:sz w:val="22"/>
          <w:szCs w:val="22"/>
        </w:rPr>
        <w:t xml:space="preserve">The transformation from raw snapshots to analytical base table follows four sequential steps. These should be implemented as a reproducible data pipeline that runs before every model retrain.</w:t>
      </w:r>
    </w:p>
    <w:p>
      <w:pPr>
        <w:spacing w:before="60" w:after="0"/>
      </w:pPr>
      <w:r>
        <w:t xml:space="preserve"/>
      </w:r>
    </w:p>
    <w:p>
      <w:pPr>
        <w:pStyle w:val="Heading2"/>
        <w:spacing w:before="240" w:after="80"/>
      </w:pPr>
      <w:r>
        <w:rPr>
          <w:rFonts w:ascii="Arial" w:cs="Arial" w:eastAsia="Arial" w:hAnsi="Arial"/>
          <w:b/>
          <w:bCs/>
          <w:color w:val="2E75B6"/>
          <w:sz w:val="26"/>
          <w:szCs w:val="26"/>
        </w:rPr>
        <w:t xml:space="preserve">Step 1 — Identify the true exit month</w:t>
      </w:r>
    </w:p>
    <w:p>
      <w:pPr>
        <w:spacing w:before="60" w:after="80"/>
      </w:pPr>
      <w:r>
        <w:rPr>
          <w:rFonts w:ascii="Arial" w:cs="Arial" w:eastAsia="Arial" w:hAnsi="Arial"/>
          <w:color w:val="2C3E50"/>
          <w:sz w:val="22"/>
          <w:szCs w:val="22"/>
        </w:rPr>
        <w:t xml:space="preserve">For each employee, sort rows chronologically and find the first month where Status changes from Active to Leaver. That month is the exit record. All subsequent Leaver rows are dropped.</w:t>
      </w:r>
    </w:p>
    <w:p>
      <w:pPr>
        <w:spacing w:before="60" w:after="0"/>
      </w:pPr>
      <w:r>
        <w:t xml:space="preserve"/>
      </w:r>
    </w:p>
    <w:p>
      <w:pPr>
        <w:spacing w:before="40" w:after="40"/>
        <w:ind w:left="720"/>
      </w:pPr>
      <w:r>
        <w:rPr>
          <w:rFonts w:ascii="Courier New" w:cs="Courier New" w:eastAsia="Courier New" w:hAnsi="Courier New"/>
          <w:color w:val="1A3F6F"/>
          <w:sz w:val="18"/>
          <w:szCs w:val="18"/>
        </w:rPr>
        <w:t xml:space="preserve">For each EmployeeID:</w:t>
      </w:r>
    </w:p>
    <w:p>
      <w:pPr>
        <w:spacing w:before="40" w:after="40"/>
        <w:ind w:left="720"/>
      </w:pPr>
      <w:r>
        <w:rPr>
          <w:rFonts w:ascii="Courier New" w:cs="Courier New" w:eastAsia="Courier New" w:hAnsi="Courier New"/>
          <w:color w:val="1A3F6F"/>
          <w:sz w:val="18"/>
          <w:szCs w:val="18"/>
        </w:rPr>
        <w:t xml:space="preserve">  Sort rows by Year ASC, Month ASC</w:t>
      </w:r>
    </w:p>
    <w:p>
      <w:pPr>
        <w:spacing w:before="40" w:after="40"/>
        <w:ind w:left="720"/>
      </w:pPr>
      <w:r>
        <w:rPr>
          <w:rFonts w:ascii="Courier New" w:cs="Courier New" w:eastAsia="Courier New" w:hAnsi="Courier New"/>
          <w:color w:val="1A3F6F"/>
          <w:sz w:val="18"/>
          <w:szCs w:val="18"/>
        </w:rPr>
        <w:t xml:space="preserve">  Find first row where Status = 'Leaver'</w:t>
      </w:r>
    </w:p>
    <w:p>
      <w:pPr>
        <w:spacing w:before="40" w:after="40"/>
        <w:ind w:left="720"/>
      </w:pPr>
      <w:r>
        <w:rPr>
          <w:rFonts w:ascii="Courier New" w:cs="Courier New" w:eastAsia="Courier New" w:hAnsi="Courier New"/>
          <w:color w:val="1A3F6F"/>
          <w:sz w:val="18"/>
          <w:szCs w:val="18"/>
        </w:rPr>
        <w:t xml:space="preserve">  Tag that row: is_exit_month = True, attrition_label = 1</w:t>
      </w:r>
    </w:p>
    <w:p>
      <w:pPr>
        <w:spacing w:before="40" w:after="40"/>
        <w:ind w:left="720"/>
      </w:pPr>
      <w:r>
        <w:rPr>
          <w:rFonts w:ascii="Courier New" w:cs="Courier New" w:eastAsia="Courier New" w:hAnsi="Courier New"/>
          <w:color w:val="1A3F6F"/>
          <w:sz w:val="18"/>
          <w:szCs w:val="18"/>
        </w:rPr>
        <w:t xml:space="preserve">  Drop all subsequent rows where Status = 'Leaver'</w:t>
      </w:r>
    </w:p>
    <w:p>
      <w:pPr>
        <w:spacing w:before="40" w:after="40"/>
        <w:ind w:left="720"/>
      </w:pPr>
      <w:r>
        <w:rPr>
          <w:rFonts w:ascii="Courier New" w:cs="Courier New" w:eastAsia="Courier New" w:hAnsi="Courier New"/>
          <w:color w:val="1A3F6F"/>
          <w:sz w:val="18"/>
          <w:szCs w:val="18"/>
        </w:rPr>
        <w:t xml:space="preserve">  All remaining Active rows: attrition_label = 0</w:t>
      </w:r>
    </w:p>
    <w:p>
      <w:pPr>
        <w:spacing w:before="60" w:after="0"/>
      </w:pPr>
      <w:r>
        <w:t xml:space="preserve"/>
      </w:r>
    </w:p>
    <w:p>
      <w:pPr>
        <w:pStyle w:val="Heading2"/>
        <w:spacing w:before="240" w:after="80"/>
      </w:pPr>
      <w:r>
        <w:rPr>
          <w:rFonts w:ascii="Arial" w:cs="Arial" w:eastAsia="Arial" w:hAnsi="Arial"/>
          <w:b/>
          <w:bCs/>
          <w:color w:val="2E75B6"/>
          <w:sz w:val="26"/>
          <w:szCs w:val="26"/>
        </w:rPr>
        <w:t xml:space="preserve">Step 2 — Filter to voluntary leavers only</w:t>
      </w:r>
    </w:p>
    <w:p>
      <w:pPr>
        <w:spacing w:before="60" w:after="80"/>
      </w:pPr>
      <w:r>
        <w:rPr>
          <w:rFonts w:ascii="Arial" w:cs="Arial" w:eastAsia="Arial" w:hAnsi="Arial"/>
          <w:color w:val="2C3E50"/>
          <w:sz w:val="22"/>
          <w:szCs w:val="22"/>
        </w:rPr>
        <w:t xml:space="preserve">Your model predicts voluntary resignation. Involuntary terminations (layoffs, role eliminations), retirements, and contract endings must be excluded from the positive label. This is the single most important data quality step — polluting the leaver class with involuntary exits fundamentally breaks the model.</w:t>
      </w:r>
    </w:p>
    <w:p>
      <w:pPr>
        <w:spacing w:before="60" w:after="0"/>
      </w:pPr>
      <w:r>
        <w:t xml:space="preserve"/>
      </w:r>
    </w:p>
    <w:p>
      <w:pPr>
        <w:spacing w:before="40" w:after="40"/>
        <w:ind w:left="720"/>
      </w:pPr>
      <w:r>
        <w:rPr>
          <w:rFonts w:ascii="Courier New" w:cs="Courier New" w:eastAsia="Courier New" w:hAnsi="Courier New"/>
          <w:color w:val="1A3F6F"/>
          <w:sz w:val="18"/>
          <w:szCs w:val="18"/>
        </w:rPr>
        <w:t xml:space="preserve">Filter termination_reason_code to voluntary resignation codes only</w:t>
      </w:r>
    </w:p>
    <w:p>
      <w:pPr>
        <w:spacing w:before="40" w:after="40"/>
        <w:ind w:left="720"/>
      </w:pPr>
      <w:r>
        <w:rPr>
          <w:rFonts w:ascii="Courier New" w:cs="Courier New" w:eastAsia="Courier New" w:hAnsi="Courier New"/>
          <w:color w:val="1A3F6F"/>
          <w:sz w:val="18"/>
          <w:szCs w:val="18"/>
        </w:rPr>
        <w:t xml:space="preserve">Employees with other exit codes: treat as censored (active) for modelling purposes</w:t>
      </w:r>
    </w:p>
    <w:p>
      <w:pPr>
        <w:spacing w:before="40" w:after="40"/>
        <w:ind w:left="720"/>
      </w:pPr>
      <w:r>
        <w:rPr>
          <w:rFonts w:ascii="Courier New" w:cs="Courier New" w:eastAsia="Courier New" w:hAnsi="Courier New"/>
          <w:color w:val="1A3F6F"/>
          <w:sz w:val="18"/>
          <w:szCs w:val="18"/>
        </w:rPr>
        <w:t xml:space="preserve">Or exclude entirely if their feature profile is not representative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FF2CC" w:val="clear"/>
            <w:tcMar>
              <w:top w:type="dxa" w:w="120"/>
              <w:left w:type="dxa" w:w="160"/>
              <w:bottom w:type="dxa" w:w="120"/>
              <w:right w:type="dxa" w:w="160"/>
            </w:tcMar>
          </w:tcPr>
          <w:p>
            <w:pPr>
              <w:spacing w:before="40" w:after="60"/>
            </w:pPr>
            <w:r>
              <w:rPr>
                <w:rFonts w:ascii="Arial" w:cs="Arial" w:eastAsia="Arial" w:hAnsi="Arial"/>
                <w:b/>
                <w:bCs/>
                <w:color w:val="2E75B6"/>
                <w:sz w:val="22"/>
                <w:szCs w:val="22"/>
              </w:rPr>
              <w:t xml:space="preserve">Check with your HRIS team</w:t>
            </w:r>
          </w:p>
          <w:p>
            <w:pPr>
              <w:pStyle w:val="ListParagraph"/>
              <w:numPr>
                <w:ilvl w:val="0"/>
                <w:numId w:val="2"/>
              </w:numPr>
              <w:spacing w:before="30" w:after="30"/>
            </w:pPr>
            <w:r>
              <w:rPr>
                <w:rFonts w:ascii="Arial" w:cs="Arial" w:eastAsia="Arial" w:hAnsi="Arial"/>
                <w:color w:val="2C3E50"/>
                <w:sz w:val="20"/>
                <w:szCs w:val="20"/>
              </w:rPr>
              <w:t xml:space="preserve">Workday typically stores this in the Primary Reason for Termination field</w:t>
            </w:r>
          </w:p>
          <w:p>
            <w:pPr>
              <w:pStyle w:val="ListParagraph"/>
              <w:numPr>
                <w:ilvl w:val="0"/>
                <w:numId w:val="2"/>
              </w:numPr>
              <w:spacing w:before="30" w:after="30"/>
            </w:pPr>
            <w:r>
              <w:rPr>
                <w:rFonts w:ascii="Arial" w:cs="Arial" w:eastAsia="Arial" w:hAnsi="Arial"/>
                <w:color w:val="2C3E50"/>
                <w:sz w:val="20"/>
                <w:szCs w:val="20"/>
              </w:rPr>
              <w:t xml:space="preserve">Voluntary codes usually include: Resignation, Better Opportunity, Personal Reasons, Relocation</w:t>
            </w:r>
          </w:p>
          <w:p>
            <w:pPr>
              <w:pStyle w:val="ListParagraph"/>
              <w:numPr>
                <w:ilvl w:val="0"/>
                <w:numId w:val="2"/>
              </w:numPr>
              <w:spacing w:before="30" w:after="30"/>
            </w:pPr>
            <w:r>
              <w:rPr>
                <w:rFonts w:ascii="Arial" w:cs="Arial" w:eastAsia="Arial" w:hAnsi="Arial"/>
                <w:color w:val="2C3E50"/>
                <w:sz w:val="20"/>
                <w:szCs w:val="20"/>
              </w:rPr>
              <w:t xml:space="preserve">Involuntary codes to exclude: Termination for Cause, Layoff, RIF, Contract End, Retirement</w:t>
            </w:r>
          </w:p>
          <w:p>
            <w:pPr>
              <w:pStyle w:val="ListParagraph"/>
              <w:numPr>
                <w:ilvl w:val="0"/>
                <w:numId w:val="2"/>
              </w:numPr>
              <w:spacing w:before="30" w:after="30"/>
            </w:pPr>
            <w:r>
              <w:rPr>
                <w:rFonts w:ascii="Arial" w:cs="Arial" w:eastAsia="Arial" w:hAnsi="Arial"/>
                <w:color w:val="2C3E50"/>
                <w:sz w:val="20"/>
                <w:szCs w:val="20"/>
              </w:rPr>
              <w:t xml:space="preserve">Ambiguous codes (Mutual Agreement, End of Assignment) — decide policy with HR Ops before building labels</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Step 3 — Build the forward-looking prediction label</w:t>
      </w:r>
    </w:p>
    <w:p>
      <w:pPr>
        <w:spacing w:before="60" w:after="80"/>
      </w:pPr>
      <w:r>
        <w:rPr>
          <w:rFonts w:ascii="Arial" w:cs="Arial" w:eastAsia="Arial" w:hAnsi="Arial"/>
          <w:color w:val="2C3E50"/>
          <w:sz w:val="22"/>
          <w:szCs w:val="22"/>
        </w:rPr>
        <w:t xml:space="preserve">The label is not whether someone left THIS month — it is whether they will leave in the NEXT 3 months (recommended window for quarterly HRBP workflow). Each monthly row gets a label based on what happens in the following quarter.</w:t>
      </w:r>
    </w:p>
    <w:p>
      <w:pPr>
        <w:spacing w:before="60" w:after="0"/>
      </w:pPr>
      <w:r>
        <w:t xml:space="preserve"/>
      </w:r>
    </w:p>
    <w:p>
      <w:pPr>
        <w:spacing w:before="40" w:after="40"/>
        <w:ind w:left="720"/>
      </w:pPr>
      <w:r>
        <w:rPr>
          <w:rFonts w:ascii="Courier New" w:cs="Courier New" w:eastAsia="Courier New" w:hAnsi="Courier New"/>
          <w:color w:val="1A3F6F"/>
          <w:sz w:val="18"/>
          <w:szCs w:val="18"/>
        </w:rPr>
        <w:t xml:space="preserve">For each employee-month row (snapshot at time T):</w:t>
      </w:r>
    </w:p>
    <w:p>
      <w:pPr>
        <w:spacing w:before="40" w:after="40"/>
        <w:ind w:left="720"/>
      </w:pPr>
      <w:r>
        <w:rPr>
          <w:rFonts w:ascii="Courier New" w:cs="Courier New" w:eastAsia="Courier New" w:hAnsi="Courier New"/>
          <w:color w:val="1A3F6F"/>
          <w:sz w:val="18"/>
          <w:szCs w:val="18"/>
        </w:rPr>
        <w:t xml:space="preserve">  Look forward to T+1, T+2, T+3</w:t>
      </w:r>
    </w:p>
    <w:p>
      <w:pPr>
        <w:spacing w:before="40" w:after="40"/>
        <w:ind w:left="720"/>
      </w:pPr>
      <w:r>
        <w:rPr>
          <w:rFonts w:ascii="Courier New" w:cs="Courier New" w:eastAsia="Courier New" w:hAnsi="Courier New"/>
          <w:color w:val="1A3F6F"/>
          <w:sz w:val="18"/>
          <w:szCs w:val="18"/>
        </w:rPr>
        <w:t xml:space="preserve">  If employee has an exit record in that window: label = 1</w:t>
      </w:r>
    </w:p>
    <w:p>
      <w:pPr>
        <w:spacing w:before="40" w:after="40"/>
        <w:ind w:left="720"/>
      </w:pPr>
      <w:r>
        <w:rPr>
          <w:rFonts w:ascii="Courier New" w:cs="Courier New" w:eastAsia="Courier New" w:hAnsi="Courier New"/>
          <w:color w:val="1A3F6F"/>
          <w:sz w:val="18"/>
          <w:szCs w:val="18"/>
        </w:rPr>
        <w:t xml:space="preserve">  If employee is still Active at T+3: label = 0</w:t>
      </w:r>
    </w:p>
    <w:p>
      <w:pPr>
        <w:spacing w:before="40" w:after="40"/>
        <w:ind w:left="720"/>
      </w:pPr>
      <w:r>
        <w:rPr>
          <w:rFonts w:ascii="Courier New" w:cs="Courier New" w:eastAsia="Courier New" w:hAnsi="Courier New"/>
          <w:color w:val="1A3F6F"/>
          <w:sz w:val="18"/>
          <w:szCs w:val="18"/>
        </w:rPr>
        <w:t xml:space="preserve">  If T+3 is beyond the data end date: exclude row (incomplete window)</w:t>
      </w:r>
    </w:p>
    <w:p>
      <w:pPr>
        <w:spacing w:before="60" w:after="0"/>
      </w:pPr>
      <w:r>
        <w:t xml:space="preserve"/>
      </w:r>
    </w:p>
    <w:p>
      <w:pPr>
        <w:spacing w:before="60" w:after="80"/>
      </w:pPr>
      <w:r>
        <w:rPr>
          <w:rFonts w:ascii="Arial" w:cs="Arial" w:eastAsia="Arial" w:hAnsi="Arial"/>
          <w:color w:val="2C3E50"/>
          <w:sz w:val="22"/>
          <w:szCs w:val="22"/>
        </w:rPr>
        <w:t xml:space="preserve">This means your most recent 3 months of data cannot be used as training or test observations — they do not yet have complete forward windows. They are used only for live scoring in production.</w:t>
      </w:r>
    </w:p>
    <w:p>
      <w:pPr>
        <w:spacing w:before="120" w:after="0"/>
      </w:pPr>
      <w:r>
        <w:t xml:space="preserve"/>
      </w:r>
    </w:p>
    <w:p>
      <w:pPr>
        <w:pStyle w:val="Heading2"/>
        <w:spacing w:before="240" w:after="80"/>
      </w:pPr>
      <w:r>
        <w:rPr>
          <w:rFonts w:ascii="Arial" w:cs="Arial" w:eastAsia="Arial" w:hAnsi="Arial"/>
          <w:b/>
          <w:bCs/>
          <w:color w:val="2E75B6"/>
          <w:sz w:val="26"/>
          <w:szCs w:val="26"/>
        </w:rPr>
        <w:t xml:space="preserve">Step 4 — Drop the cumulative terminations column</w:t>
      </w:r>
    </w:p>
    <w:p>
      <w:pPr>
        <w:spacing w:before="60" w:after="80"/>
      </w:pPr>
      <w:r>
        <w:rPr>
          <w:rFonts w:ascii="Arial" w:cs="Arial" w:eastAsia="Arial" w:hAnsi="Arial"/>
          <w:color w:val="2C3E50"/>
          <w:sz w:val="22"/>
          <w:szCs w:val="22"/>
        </w:rPr>
        <w:t xml:space="preserve">Once the attrition label is derived from the status transition logic, the cumulative terminations column serves no purpose and creates risk. If left in the feature set it becomes a near-perfect predictor (value = 1 always accompanies a leaver row), causing catastrophic target leakage. Remove it from the analytical base table entirely.</w:t>
      </w:r>
    </w:p>
    <w:p>
      <w:pPr>
        <w:spacing w:before="120" w:after="0"/>
      </w:pPr>
      <w:r>
        <w:t xml:space="preserve"/>
      </w:r>
    </w:p>
    <w:p>
      <w:pPr>
        <w:pStyle w:val="Heading1"/>
        <w:spacing w:before="360" w:after="120"/>
      </w:pPr>
      <w:r>
        <w:rPr>
          <w:rFonts w:ascii="Arial" w:cs="Arial" w:eastAsia="Arial" w:hAnsi="Arial"/>
          <w:b/>
          <w:bCs/>
          <w:color w:val="1F3864"/>
          <w:sz w:val="32"/>
          <w:szCs w:val="32"/>
        </w:rPr>
        <w:t xml:space="preserve">3. Analytical Base Table — Final Structure</w:t>
      </w:r>
    </w:p>
    <w:p>
      <w:pPr>
        <w:spacing w:before="60" w:after="80"/>
      </w:pPr>
      <w:r>
        <w:rPr>
          <w:rFonts w:ascii="Arial" w:cs="Arial" w:eastAsia="Arial" w:hAnsi="Arial"/>
          <w:color w:val="2C3E50"/>
          <w:sz w:val="22"/>
          <w:szCs w:val="22"/>
        </w:rPr>
        <w:t xml:space="preserve">One row per employee per month, from January 2022 onwards, for all employees who were active at any point in that window. Rows exist only up to and including each employee’s exit month (leavers) or the latest snapshot date (actives).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3.1 Identity &amp; time columns (never model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Column name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 type</w:t>
            </w:r>
          </w:p>
        </w:tc>
        <w:tc>
          <w:tcPr>
            <w:tcW w:type="dxa" w:w="5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employee_id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Never a model feature. Used only for joining and SHAP output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F6F"/>
                <w:sz w:val="18"/>
                <w:szCs w:val="18"/>
              </w:rPr>
              <w:t xml:space="preserve">snapshot_year_month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 (YYYY-MM)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month-end snapshot date. Used for temporal train/val/test splitting.</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hire_date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Original hire date. Not a model feature but used for tenure validation.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exact_termination_date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 (nullable)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Null for active employees. Used to compute precise tenure and validate exit month.</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is_exit_month</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1 if this is the first Leaver row for this employee. Internal flag, not a model feature.</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3.2 Label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Column name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 type</w:t>
            </w:r>
          </w:p>
        </w:tc>
        <w:tc>
          <w:tcPr>
            <w:tcW w:type="dxa" w:w="5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1A3F6F"/>
                <w:sz w:val="18"/>
                <w:szCs w:val="18"/>
              </w:rPr>
              <w:t xml:space="preserve">attrition_label</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5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1 = employee voluntarily left within the next 3 months. 0 = still active at T+3. This is your model target.</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3.3 Core HRIS features (raw)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Column name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 type</w:t>
            </w:r>
          </w:p>
        </w:tc>
        <w:tc>
          <w:tcPr>
            <w:tcW w:type="dxa" w:w="5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Description &amp; 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tenure_months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Pre-calculated months at company (e.g. 24.2). Validate against hire date. Reset at rehire if possible.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time_in_title_months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Pre-calculated months in current role. Verify it resets on role change. Critical: check this is not a duplicate of tenure.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department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Categorical</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Business unit or department. High-cardinality — consider grouping very small departments.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job_family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Categorical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Role type or function. Will require encoding for XGBoost (one-hot or ordinal). CatBoost handles natively.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job_level</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Ordinal</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Grade or band. Encode as ordinal integer preserving hierarchy (e.g. Analyst=1, Associate=2, VP=3).</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geography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Categorical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EMEA / APAC / AMERS region. Also include country or city if available — attrition dynamics differ materially.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employment_type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Categorical</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Full-time, part-time, contract. Contracts are a distinct attrition pattern and should be modelled separately or flagged.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salary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Base salary at snapshot date. Normalise by geography/function to avoid currency and market distortion.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performance_rating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Ordinal</w:t>
            </w:r>
          </w:p>
        </w:tc>
        <w:tc>
          <w:tcPr>
            <w:tcW w:type="dxa" w:w="5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Latest annual performance rating. Encode as ordinal integer. Collect from prior year cycle.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manager_id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 not use directly as a feature. Use to compute manager-stability engineered features below.</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3.4 Engineered features — ratio and trajectory</w:t>
      </w:r>
    </w:p>
    <w:p>
      <w:pPr>
        <w:spacing w:before="60" w:after="80"/>
      </w:pPr>
      <w:r>
        <w:rPr>
          <w:rFonts w:ascii="Arial" w:cs="Arial" w:eastAsia="Arial" w:hAnsi="Arial"/>
          <w:color w:val="2C3E50"/>
          <w:sz w:val="22"/>
          <w:szCs w:val="22"/>
        </w:rPr>
        <w:t xml:space="preserve">These are derived from the raw columns above. They are the features most likely to appear in your top-10 SHAP importances. Compute these after cleaning and before splitting.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Column name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 type</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How to compute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tenure_stability_ratio</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time_in_title_months / tenure_months. High ratio = stable in role. Low ratio = frequent moves.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salary_vs_band_midpoint_pct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(salary – band_midpoint) / band_midpoint × 100. Negative = below midpoint = compensation risk.</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salary_change_12m_pct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(current_salary – salary_12m_ago) / salary_12m_ago × 100. Computed from trailing snapshot history.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performance_rating_delta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Current year rating minus prior year rating. Negative delta is a strong attrition signal.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manager_changes_24m</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 of distinct manager_id values seen in the trailing 24-month window. &gt;2 changes = instability.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role_changes_36m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 of distinct role or title values in trailing 36 months. Use for promotion velocity or job-hopping.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promotion_gap_months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tenure_months minus expected_promotion_tenure for this job level. Positive = overdue.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is_early_tenure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if tenure_months &lt; 12. First-year attrition is a structurally distinct pattern.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is_honeymoon_cliff</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1 if tenure_months is between 18 and 30. Classic second-year attrition spike in financial services.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is_promotion_window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if tenure_months is between 36 and 48. The have-I-been-promoted-yet cliff in asset management.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is_long_tenure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1 if tenure_months &gt; 60. Different risk profile — often triggered by strategic review or leadership change.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is_rehire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if employee has a prior tenure record. Rehires have a distinct risk pattern, often leaving again within 18–24 months.</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3.5 Engagement survey features</w:t>
      </w:r>
    </w:p>
    <w:p>
      <w:pPr>
        <w:spacing w:before="60" w:after="80"/>
      </w:pPr>
      <w:r>
        <w:rPr>
          <w:rFonts w:ascii="Arial" w:cs="Arial" w:eastAsia="Arial" w:hAnsi="Arial"/>
          <w:color w:val="2C3E50"/>
          <w:sz w:val="22"/>
          <w:szCs w:val="22"/>
        </w:rPr>
        <w:t xml:space="preserve">The Employee Opinion Survey runs twice yearly (March and September). Values are forward-filled from each survey month until the next survey result arrives, using Last Observation Carried Forward (LOCF).</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Column name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 type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engagement_score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Forward-filled survey score. Updated in March and September, carried forward to all other months via LOCF.</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engagement_delta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Current score minus previous survey score. Negative delta is one of the strongest leading indicators of voluntary attrition. Forward-fill alongside the score.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months_since_survey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elapsed since the most recent survey. Ranges from 0 (survey month) to 5 (month before next survey). Allows model to discount stale signals.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8F4FD" w:val="clear"/>
            <w:tcMar>
              <w:top w:type="dxa" w:w="120"/>
              <w:left w:type="dxa" w:w="160"/>
              <w:bottom w:type="dxa" w:w="120"/>
              <w:right w:type="dxa" w:w="160"/>
            </w:tcMar>
          </w:tcPr>
          <w:p>
            <w:pPr>
              <w:spacing w:before="40" w:after="60"/>
            </w:pPr>
            <w:r>
              <w:rPr>
                <w:rFonts w:ascii="Arial" w:cs="Arial" w:eastAsia="Arial" w:hAnsi="Arial"/>
                <w:b/>
                <w:bCs/>
                <w:color w:val="2E75B6"/>
                <w:sz w:val="22"/>
                <w:szCs w:val="22"/>
              </w:rPr>
              <w:t xml:space="preserve">Survey data forward-fill example</w:t>
            </w:r>
          </w:p>
          <w:p>
            <w:pPr>
              <w:pStyle w:val="ListParagraph"/>
              <w:numPr>
                <w:ilvl w:val="0"/>
                <w:numId w:val="2"/>
              </w:numPr>
              <w:spacing w:before="30" w:after="30"/>
            </w:pPr>
            <w:r>
              <w:rPr>
                <w:rFonts w:ascii="Arial" w:cs="Arial" w:eastAsia="Arial" w:hAnsi="Arial"/>
                <w:color w:val="2C3E50"/>
                <w:sz w:val="20"/>
                <w:szCs w:val="20"/>
              </w:rPr>
              <w:t xml:space="preserve">Jan 2024 → engagement_score = Sept 2023 value,  engagement_delta = Sept–Mar delta,  months_since_survey = 4</w:t>
            </w:r>
          </w:p>
          <w:p>
            <w:pPr>
              <w:pStyle w:val="ListParagraph"/>
              <w:numPr>
                <w:ilvl w:val="0"/>
                <w:numId w:val="2"/>
              </w:numPr>
              <w:spacing w:before="30" w:after="30"/>
            </w:pPr>
            <w:r>
              <w:rPr>
                <w:rFonts w:ascii="Arial" w:cs="Arial" w:eastAsia="Arial" w:hAnsi="Arial"/>
                <w:color w:val="2C3E50"/>
                <w:sz w:val="20"/>
                <w:szCs w:val="20"/>
              </w:rPr>
              <w:t xml:space="preserve">Feb 2024 → same score carried,  months_since_survey = 5</w:t>
            </w:r>
          </w:p>
          <w:p>
            <w:pPr>
              <w:pStyle w:val="ListParagraph"/>
              <w:numPr>
                <w:ilvl w:val="0"/>
                <w:numId w:val="2"/>
              </w:numPr>
              <w:spacing w:before="30" w:after="30"/>
            </w:pPr>
            <w:r>
              <w:rPr>
                <w:rFonts w:ascii="Arial" w:cs="Arial" w:eastAsia="Arial" w:hAnsi="Arial"/>
                <w:color w:val="2C3E50"/>
                <w:sz w:val="20"/>
                <w:szCs w:val="20"/>
              </w:rPr>
              <w:t xml:space="preserve">Mar 2024 → NEW survey score,  engagement_delta = Mar 2024 minus Sept 2023,  months_since_survey = 0</w:t>
            </w:r>
          </w:p>
          <w:p>
            <w:pPr>
              <w:pStyle w:val="ListParagraph"/>
              <w:numPr>
                <w:ilvl w:val="0"/>
                <w:numId w:val="2"/>
              </w:numPr>
              <w:spacing w:before="30" w:after="30"/>
            </w:pPr>
            <w:r>
              <w:rPr>
                <w:rFonts w:ascii="Arial" w:cs="Arial" w:eastAsia="Arial" w:hAnsi="Arial"/>
                <w:color w:val="2C3E50"/>
                <w:sz w:val="20"/>
                <w:szCs w:val="20"/>
              </w:rPr>
              <w:t xml:space="preserve">Apr 2024 → Mar score carried,  months_since_survey = 1  ...and so on to August</w:t>
            </w:r>
          </w:p>
          <w:p>
            <w:pPr>
              <w:pStyle w:val="ListParagraph"/>
              <w:numPr>
                <w:ilvl w:val="0"/>
                <w:numId w:val="2"/>
              </w:numPr>
              <w:spacing w:before="30" w:after="30"/>
            </w:pPr>
            <w:r>
              <w:rPr>
                <w:rFonts w:ascii="Arial" w:cs="Arial" w:eastAsia="Arial" w:hAnsi="Arial"/>
                <w:color w:val="2C3E50"/>
                <w:sz w:val="20"/>
                <w:szCs w:val="20"/>
              </w:rPr>
              <w:t xml:space="preserve">Sept 2024 → NEW survey score,  months_since_survey = 0</w:t>
            </w:r>
          </w:p>
          <w:p>
            <w:pPr>
              <w:pStyle w:val="ListParagraph"/>
              <w:numPr>
                <w:ilvl w:val="0"/>
                <w:numId w:val="2"/>
              </w:numPr>
              <w:spacing w:before="30" w:after="30"/>
            </w:pPr>
            <w:r>
              <w:rPr>
                <w:rFonts w:ascii="Arial" w:cs="Arial" w:eastAsia="Arial" w:hAnsi="Arial"/>
                <w:color w:val="2C3E50"/>
                <w:sz w:val="20"/>
                <w:szCs w:val="20"/>
              </w:rPr>
              <w:t xml:space="preserve">IMPORTANT: For Jan–Feb 2022 rows (start of training window), pull the Sept 2021 survey score to populate correctly — do not leave these rows with nulls.</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3.6 Market context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Column name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 type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pandemic_period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1 if snapshot_year_month is in 2020 or 2021. Allows model to learn the structural regime difference.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great_resignation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if snapshot_year_month is between Oct 2021 and Jun 2022. Captures the elevated voluntary exit spike.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snapshot_year</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Calendar year of the snapshot. Captures secular trends in compensation and market conditions.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A3F6F"/>
                <w:sz w:val="18"/>
                <w:szCs w:val="18"/>
              </w:rPr>
              <w:t xml:space="preserve">snapshot_month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 (1–12)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 of year. Captures seasonality — attrition in financial services spikes in January (post-bonus) and September.</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4. Training Dataset Splits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Split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Period</w:t>
            </w:r>
          </w:p>
        </w:tc>
        <w:tc>
          <w:tcPr>
            <w:tcW w:type="dxa" w:w="2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Role</w:t>
            </w:r>
          </w:p>
        </w:tc>
        <w:tc>
          <w:tcPr>
            <w:tcW w:type="dxa" w:w="2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Key notes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A5C2A"/>
                <w:sz w:val="20"/>
                <w:szCs w:val="20"/>
              </w:rPr>
              <w:t xml:space="preserve">Training</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Jan 2022 – Dec 2023</w:t>
            </w:r>
          </w:p>
        </w:tc>
        <w:tc>
          <w:tcPr>
            <w:tcW w:type="dxa" w:w="2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Model learns attrition patterns from labeled observations</w:t>
            </w:r>
          </w:p>
        </w:tc>
        <w:tc>
          <w:tcPr>
            <w:tcW w:type="dxa" w:w="2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 training window. Pre-2022 not used as observations — tenure already pre-calculated.</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D4E00"/>
                <w:sz w:val="20"/>
                <w:szCs w:val="20"/>
              </w:rPr>
              <w:t xml:space="preserve">Validation</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2C3E50"/>
                <w:sz w:val="20"/>
                <w:szCs w:val="20"/>
              </w:rPr>
              <w:t xml:space="preserve">Jan 2024 – Dec 2024</w:t>
            </w:r>
          </w:p>
        </w:tc>
        <w:tc>
          <w:tcPr>
            <w:tcW w:type="dxa" w:w="2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2C3E50"/>
                <w:sz w:val="20"/>
                <w:szCs w:val="20"/>
              </w:rPr>
              <w:t xml:space="preserve">Hyperparameter tuning and classification threshold setting</w:t>
            </w:r>
          </w:p>
        </w:tc>
        <w:tc>
          <w:tcPr>
            <w:tcW w:type="dxa" w:w="2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2C3E50"/>
                <w:sz w:val="20"/>
                <w:szCs w:val="20"/>
              </w:rPr>
              <w:t xml:space="preserve">Tune scale_pos_weight, tree depth, learning rate here. Never on test data.</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F6F"/>
                <w:sz w:val="20"/>
                <w:szCs w:val="20"/>
              </w:rPr>
              <w:t xml:space="preserve">Test holdout</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3E50"/>
                <w:sz w:val="20"/>
                <w:szCs w:val="20"/>
              </w:rPr>
              <w:t xml:space="preserve">Jan 2025 – latest 2026</w:t>
            </w:r>
          </w:p>
        </w:tc>
        <w:tc>
          <w:tcPr>
            <w:tcW w:type="dxa" w:w="25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Final AUC-PR, AUC-ROC, Recall @ decile report and bias audit</w:t>
            </w:r>
          </w:p>
        </w:tc>
        <w:tc>
          <w:tcPr>
            <w:tcW w:type="dxa" w:w="25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3E50"/>
                <w:sz w:val="20"/>
                <w:szCs w:val="20"/>
              </w:rPr>
              <w:t xml:space="preserve">Touch only once at the very end. Two time points allow drift detection.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Live scoring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Latest 3 months (incomplete window)</w:t>
            </w:r>
          </w:p>
        </w:tc>
        <w:tc>
          <w:tcPr>
            <w:tcW w:type="dxa" w:w="25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Production scoring only — no labels available</w:t>
            </w:r>
          </w:p>
        </w:tc>
        <w:tc>
          <w:tcPr>
            <w:tcW w:type="dxa" w:w="25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These rows have no forward label yet. Score with deployed model but exclude from any evaluation.</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5. Expected Data Volumes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Metric</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Estimate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Active employees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~25,000 at any snapshot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Varies month to month with hiring and exits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Training rows (2022–23)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~550,000–650,000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24 months × ~25K employees, minus label window gaps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Validation rows (2024)</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~275,000–300,000</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12 months × ~25K employees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Test holdout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~300,000–400,000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15–18 months depending on 2026 data recency</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Expected leavers (annual)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~1,250–3,750</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Assumes 5–15% voluntary attrition rate on 25K population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Approximate class ratio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~1:6 to 1:12 (leaver:stayer)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Confirms class weighting is essential. Set scale_pos_weight accordingly.</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Final feature columns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~30–40 after engineering</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Run feature selection (permutation importance + correlation filter) to reduce to top 20–25 before final training.</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6. Data Quality Checklist</w:t>
      </w:r>
    </w:p>
    <w:p>
      <w:pPr>
        <w:spacing w:before="60" w:after="80"/>
      </w:pPr>
      <w:r>
        <w:rPr>
          <w:rFonts w:ascii="Arial" w:cs="Arial" w:eastAsia="Arial" w:hAnsi="Arial"/>
          <w:color w:val="2C3E50"/>
          <w:sz w:val="22"/>
          <w:szCs w:val="22"/>
        </w:rPr>
        <w:t xml:space="preserve">Run these checks before building the analytical base table. Each is a known failure mode from real corporate attrition model deployments.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FF2CC" w:val="clear"/>
            <w:tcMar>
              <w:top w:type="dxa" w:w="120"/>
              <w:left w:type="dxa" w:w="160"/>
              <w:bottom w:type="dxa" w:w="120"/>
              <w:right w:type="dxa" w:w="160"/>
            </w:tcMar>
          </w:tcPr>
          <w:p>
            <w:pPr>
              <w:spacing w:before="40" w:after="60"/>
            </w:pPr>
            <w:r>
              <w:rPr>
                <w:rFonts w:ascii="Arial" w:cs="Arial" w:eastAsia="Arial" w:hAnsi="Arial"/>
                <w:b/>
                <w:bCs/>
                <w:color w:val="2E75B6"/>
                <w:sz w:val="22"/>
                <w:szCs w:val="22"/>
              </w:rPr>
              <w:t xml:space="preserve">Pre-modelling data validation checks</w:t>
            </w:r>
          </w:p>
          <w:p>
            <w:pPr>
              <w:pStyle w:val="ListParagraph"/>
              <w:numPr>
                <w:ilvl w:val="0"/>
                <w:numId w:val="2"/>
              </w:numPr>
              <w:spacing w:before="30" w:after="30"/>
            </w:pPr>
            <w:r>
              <w:rPr>
                <w:rFonts w:ascii="Arial" w:cs="Arial" w:eastAsia="Arial" w:hAnsi="Arial"/>
                <w:color w:val="2C3E50"/>
                <w:sz w:val="20"/>
                <w:szCs w:val="20"/>
              </w:rPr>
              <w:t xml:space="preserve">Termination reason codes: confirm voluntary vs involuntary split is complete and accurate — missing codes default to which category?</w:t>
            </w:r>
          </w:p>
          <w:p>
            <w:pPr>
              <w:pStyle w:val="ListParagraph"/>
              <w:numPr>
                <w:ilvl w:val="0"/>
                <w:numId w:val="2"/>
              </w:numPr>
              <w:spacing w:before="30" w:after="30"/>
            </w:pPr>
            <w:r>
              <w:rPr>
                <w:rFonts w:ascii="Arial" w:cs="Arial" w:eastAsia="Arial" w:hAnsi="Arial"/>
                <w:color w:val="2C3E50"/>
                <w:sz w:val="20"/>
                <w:szCs w:val="20"/>
              </w:rPr>
              <w:t xml:space="preserve">Tenure reset on rehire: identify rehires via gap in snapshot history. Flag with is_rehire = 1 even if tenure is not corrected.</w:t>
            </w:r>
          </w:p>
          <w:p>
            <w:pPr>
              <w:pStyle w:val="ListParagraph"/>
              <w:numPr>
                <w:ilvl w:val="0"/>
                <w:numId w:val="2"/>
              </w:numPr>
              <w:spacing w:before="30" w:after="30"/>
            </w:pPr>
            <w:r>
              <w:rPr>
                <w:rFonts w:ascii="Arial" w:cs="Arial" w:eastAsia="Arial" w:hAnsi="Arial"/>
                <w:color w:val="2C3E50"/>
                <w:sz w:val="20"/>
                <w:szCs w:val="20"/>
              </w:rPr>
              <w:t xml:space="preserve">Time-in-title reset on role change: pull 10–15 known internal movers and verify time_in_title_months drops to near-zero the month after their move.</w:t>
            </w:r>
          </w:p>
          <w:p>
            <w:pPr>
              <w:pStyle w:val="ListParagraph"/>
              <w:numPr>
                <w:ilvl w:val="0"/>
                <w:numId w:val="2"/>
              </w:numPr>
              <w:spacing w:before="30" w:after="30"/>
            </w:pPr>
            <w:r>
              <w:rPr>
                <w:rFonts w:ascii="Arial" w:cs="Arial" w:eastAsia="Arial" w:hAnsi="Arial"/>
                <w:color w:val="2C3E50"/>
                <w:sz w:val="20"/>
                <w:szCs w:val="20"/>
              </w:rPr>
              <w:t xml:space="preserve">Engagement survey coverage: what % of the 25K population completed the survey? If &lt;70%, missing values need imputation strategy (median by level/function, not zero-fill).</w:t>
            </w:r>
          </w:p>
          <w:p>
            <w:pPr>
              <w:pStyle w:val="ListParagraph"/>
              <w:numPr>
                <w:ilvl w:val="0"/>
                <w:numId w:val="2"/>
              </w:numPr>
              <w:spacing w:before="30" w:after="30"/>
            </w:pPr>
            <w:r>
              <w:rPr>
                <w:rFonts w:ascii="Arial" w:cs="Arial" w:eastAsia="Arial" w:hAnsi="Arial"/>
                <w:color w:val="2C3E50"/>
                <w:sz w:val="20"/>
                <w:szCs w:val="20"/>
              </w:rPr>
              <w:t xml:space="preserve">Salary currency normalisation: EMEA and APAC salaries are in local currency — convert to a single base currency (USD) before computing salary_vs_band_midpoint_pct.</w:t>
            </w:r>
          </w:p>
          <w:p>
            <w:pPr>
              <w:pStyle w:val="ListParagraph"/>
              <w:numPr>
                <w:ilvl w:val="0"/>
                <w:numId w:val="2"/>
              </w:numPr>
              <w:spacing w:before="30" w:after="30"/>
            </w:pPr>
            <w:r>
              <w:rPr>
                <w:rFonts w:ascii="Arial" w:cs="Arial" w:eastAsia="Arial" w:hAnsi="Arial"/>
                <w:color w:val="2C3E50"/>
                <w:sz w:val="20"/>
                <w:szCs w:val="20"/>
              </w:rPr>
              <w:t xml:space="preserve">No future data leakage in features: trailing window features (salary_change_12m_pct, manager_changes_24m) must be computed using only data available at snapshot date T. Never look forward.</w:t>
            </w:r>
          </w:p>
          <w:p>
            <w:pPr>
              <w:pStyle w:val="ListParagraph"/>
              <w:numPr>
                <w:ilvl w:val="0"/>
                <w:numId w:val="2"/>
              </w:numPr>
              <w:spacing w:before="30" w:after="30"/>
            </w:pPr>
            <w:r>
              <w:rPr>
                <w:rFonts w:ascii="Arial" w:cs="Arial" w:eastAsia="Arial" w:hAnsi="Arial"/>
                <w:color w:val="2C3E50"/>
                <w:sz w:val="20"/>
                <w:szCs w:val="20"/>
              </w:rPr>
              <w:t xml:space="preserve">Cumulative terminations column: confirm it is removed from the final feature set.</w:t>
            </w:r>
          </w:p>
          <w:p>
            <w:pPr>
              <w:pStyle w:val="ListParagraph"/>
              <w:numPr>
                <w:ilvl w:val="0"/>
                <w:numId w:val="2"/>
              </w:numPr>
              <w:spacing w:before="30" w:after="30"/>
            </w:pPr>
            <w:r>
              <w:rPr>
                <w:rFonts w:ascii="Arial" w:cs="Arial" w:eastAsia="Arial" w:hAnsi="Arial"/>
                <w:color w:val="2C3E50"/>
                <w:sz w:val="20"/>
                <w:szCs w:val="20"/>
              </w:rPr>
              <w:t xml:space="preserve">Label completeness: confirm the last 3 months of data are excluded from training and test labels (incomplete forward window).</w:t>
            </w:r>
          </w:p>
        </w:tc>
      </w:tr>
    </w:tbl>
    <w:p>
      <w:pPr>
        <w:spacing w:before="120" w:after="0"/>
      </w:pPr>
      <w:r>
        <w:t xml:space="preserve"/>
      </w:r>
    </w:p>
    <w:p>
      <w:pPr>
        <w:pBdr>
          <w:bottom w:val="single" w:color="2E75B6" w:sz="4" w:space="1"/>
        </w:pBdr>
        <w:spacing w:before="120" w:after="120"/>
      </w:pPr>
      <w:r>
        <w:t xml:space="preserve"/>
      </w:r>
    </w:p>
    <w:p>
      <w:pPr>
        <w:spacing w:before="120" w:after="60"/>
      </w:pPr>
      <w:r>
        <w:rPr>
          <w:rFonts w:ascii="Arial" w:cs="Arial" w:eastAsia="Arial" w:hAnsi="Arial"/>
          <w:b/>
          <w:bCs/>
          <w:color w:val="1F3864"/>
          <w:sz w:val="24"/>
          <w:szCs w:val="24"/>
        </w:rPr>
        <w:t xml:space="preserve">Final analytical base table — column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60"/>
        <w:gridCol w:w="36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Column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Type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Category</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employee_id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Identity</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a model feature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snapshot_year_month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 temporal splitting only</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1A3F6F"/>
                <w:sz w:val="18"/>
                <w:szCs w:val="18"/>
              </w:rPr>
              <w:t xml:space="preserve">attrition_label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TARGET</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1 = voluntary leaver in next 3 months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tenure_months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Raw HRIS</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Pre-calculated, validate against hire_date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time_in_title_months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Raw HRIS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Verify resets on role change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department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Categorical</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Raw HRIS</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Encode for XGBoost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job_family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Raw HRIS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Encode for XGBoost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job_level</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Ordinal</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Raw HRIS</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Encode as integer hierarchy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geography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Raw HRIS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EMEA / APAC / AMERS + country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salary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Raw HRIS</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Normalise to single currency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performance_rating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Ordinal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Raw HRIS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Prior year cycle rating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tenure_stability_ratio</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time_in_title / tenure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salary_vs_band_midpoint_pct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above or below band midpoint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salary_change_12m_pct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Trailing 12m salary growth</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performance_rating_delta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Current minus prior year rating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manager_changes_24m</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Manager stability signal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role_changes_36m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Promotion velocity or job-hopping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promotion_gap_months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overdue for promotion at this level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is_early_tenure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tenure &lt; 12 months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is_honeymoon_cliff</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tenure between 18 and 30 months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is_promotion_window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tenure between 36 and 48 months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is_long_tenure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tenure &gt; 60 months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is_rehire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Prior stint at the firm detected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engagement_score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156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Survey</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Forward-filled from March / September survey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engagement_delta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156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Survey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Change vs prior survey cycle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months_since_survey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156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Survey</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0 in survey month, up to 5 in month before next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pandemic_period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for 2020–2021</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great_resignation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Context</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1 for Oct 2021 – Jun 2022</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snapshot_year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Secular trend signal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3F6F"/>
                <w:sz w:val="18"/>
                <w:szCs w:val="18"/>
              </w:rPr>
              <w:t xml:space="preserve">snapshot_month</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Context</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Seasonality — post-bonus January spike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pPr>
    <w:r>
      <w:rPr>
        <w:rFonts w:ascii="Arial" w:cs="Arial" w:eastAsia="Arial" w:hAnsi="Arial"/>
        <w:color w:val="999999"/>
        <w:sz w:val="18"/>
        <w:szCs w:val="18"/>
      </w:rPr>
      <w:t xml:space="preserve">Confidential  |  People Analytics</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BlackRock People Analytics  |  Voluntary Attrition Model  |  Data Structure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2026-03-26T21:52:31.752Z</dcterms:created>
  <dcterms:modified xsi:type="dcterms:W3CDTF">2026-03-26T21:52:31.753Z</dcterms:modified>
</cp:coreProperties>
</file>

<file path=docProps/custom.xml><?xml version="1.0" encoding="utf-8"?>
<Properties xmlns="http://schemas.openxmlformats.org/officeDocument/2006/custom-properties" xmlns:vt="http://schemas.openxmlformats.org/officeDocument/2006/docPropsVTypes"/>
</file>