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sz w:val="26"/>
          <w:szCs w:val="26"/>
        </w:rPr>
        <w:t xml:space="preserve">République Algérienne Démocratique et Populaire</w:t>
      </w:r>
    </w:p>
    <w:p>
      <w:pPr>
        <w:spacing w:after="120"/>
        <w:jc w:val="center"/>
      </w:pPr>
      <w:r>
        <w:rPr>
          <w:rFonts w:ascii="Cambria" w:cs="Cambria" w:eastAsia="Cambria" w:hAnsi="Cambria"/>
          <w:b/>
          <w:bCs/>
          <w:sz w:val="24"/>
          <w:szCs w:val="24"/>
        </w:rPr>
        <w:t xml:space="preserve">Ministère de la Défense Nationale</w:t>
      </w:r>
    </w:p>
    <w:p>
      <w:pPr>
        <w:spacing w:after="120"/>
        <w:jc w:val="center"/>
      </w:pPr>
      <w:r>
        <w:rPr>
          <w:rFonts w:ascii="Cambria" w:cs="Cambria" w:eastAsia="Cambria" w:hAnsi="Cambria"/>
          <w:b/>
          <w:bCs/>
          <w:sz w:val="24"/>
          <w:szCs w:val="24"/>
        </w:rPr>
        <w:t xml:space="preserve">État-Major de l'Armée Nationale Populaire</w:t>
      </w:r>
    </w:p>
    <w:p>
      <w:pPr>
        <w:spacing w:after="600"/>
        <w:jc w:val="center"/>
      </w:pPr>
      <w:r>
        <w:rPr>
          <w:rFonts w:ascii="Cambria" w:cs="Cambria" w:eastAsia="Cambria" w:hAnsi="Cambria"/>
          <w:b/>
          <w:bCs/>
          <w:sz w:val="26"/>
          <w:szCs w:val="26"/>
        </w:rPr>
        <w:t xml:space="preserve">École Militaire Polytechnique</w:t>
      </w:r>
    </w:p>
    <w:p>
      <w:pPr>
        <w:spacing w:after="600"/>
        <w:jc w:val="center"/>
      </w:pPr>
      <w:r>
        <w:rPr>
          <w:rFonts w:ascii="Cambria" w:cs="Cambria" w:eastAsia="Cambria" w:hAnsi="Cambria"/>
          <w:i/>
          <w:iCs/>
          <w:sz w:val="22"/>
          <w:szCs w:val="22"/>
        </w:rPr>
        <w:t xml:space="preserve">— Chahid Abderrahmane TALEB —</w:t>
      </w:r>
    </w:p>
    <w:p>
      <w:pPr>
        <w:spacing w:after="400" w:before="400"/>
        <w:jc w:val="center"/>
      </w:pPr>
      <w:r>
        <w:rPr>
          <w:rFonts w:ascii="Cambria" w:cs="Cambria" w:eastAsia="Cambria" w:hAnsi="Cambria"/>
          <w:b/>
          <w:bCs/>
          <w:color w:val="1F3864"/>
          <w:sz w:val="56"/>
          <w:szCs w:val="56"/>
        </w:rPr>
        <w:t xml:space="preserve">Rapport de Mini Projet</w:t>
      </w:r>
    </w:p>
    <w:p>
      <w:pPr>
        <w:spacing w:after="600"/>
        <w:jc w:val="center"/>
      </w:pPr>
      <w:r>
        <w:rPr>
          <w:rFonts w:ascii="Cambria" w:cs="Cambria" w:eastAsia="Cambria" w:hAnsi="Cambria"/>
          <w:b/>
          <w:bCs/>
          <w:sz w:val="24"/>
          <w:szCs w:val="24"/>
        </w:rPr>
        <w:t xml:space="preserve">Filière : Ingénierie des Systèmes d'Information</w:t>
      </w:r>
    </w:p>
    <w:p>
      <w:pPr>
        <w:spacing w:after="200" w:before="200"/>
        <w:jc w:val="center"/>
      </w:pPr>
      <w:r>
        <w:rPr>
          <w:rFonts w:ascii="Cambria" w:cs="Cambria" w:eastAsia="Cambria" w:hAnsi="Cambria"/>
          <w:b/>
          <w:bCs/>
          <w:color w:val="1F3864"/>
          <w:sz w:val="40"/>
          <w:szCs w:val="40"/>
        </w:rPr>
        <w:t xml:space="preserve">Agent-Assisted Data Warehouse Design</w:t>
      </w:r>
    </w:p>
    <w:p>
      <w:pPr>
        <w:spacing w:after="400"/>
        <w:jc w:val="center"/>
      </w:pPr>
      <w:r>
        <w:rPr>
          <w:rFonts w:ascii="Cambria" w:cs="Cambria" w:eastAsia="Cambria" w:hAnsi="Cambria"/>
          <w:b/>
          <w:bCs/>
          <w:color w:val="1F3864"/>
          <w:sz w:val="40"/>
          <w:szCs w:val="40"/>
        </w:rPr>
        <w:t xml:space="preserve">and ETL Automation</w:t>
      </w:r>
    </w:p>
    <w:p>
      <w:pPr>
        <w:spacing w:after="800"/>
        <w:jc w:val="center"/>
      </w:pPr>
      <w:r>
        <w:rPr>
          <w:rFonts w:ascii="Cambria" w:cs="Cambria" w:eastAsia="Cambria" w:hAnsi="Cambria"/>
          <w:b/>
          <w:bCs/>
          <w:color w:val="2E5496"/>
          <w:sz w:val="28"/>
          <w:szCs w:val="28"/>
        </w:rPr>
        <w:t xml:space="preserve">Antigravity BI — une plateforme multi-agents IA fondée sur</w:t>
      </w:r>
      <w:r>
        <w:br/>
        <w:t xml:space="preserve"/>
      </w:r>
      <w:r>
        <w:rPr>
          <w:rFonts w:ascii="Cambria" w:cs="Cambria" w:eastAsia="Cambria" w:hAnsi="Cambria"/>
          <w:b/>
          <w:bCs/>
          <w:color w:val="2E5496"/>
          <w:sz w:val="28"/>
          <w:szCs w:val="28"/>
        </w:rPr>
        <w:t xml:space="preserve">l'orchestration LangGraph et des LLM spécialisés</w:t>
      </w:r>
    </w:p>
    <w:p>
      <w:pPr>
        <w:tabs>
          <w:tab w:val="right" w:pos="9026"/>
        </w:tabs>
        <w:spacing w:after="200" w:before="400"/>
      </w:pPr>
      <w:r>
        <w:rPr>
          <w:rFonts w:ascii="Cambria" w:cs="Cambria" w:eastAsia="Cambria" w:hAnsi="Cambria"/>
          <w:b/>
          <w:bCs/>
          <w:sz w:val="26"/>
          <w:szCs w:val="26"/>
        </w:rPr>
        <w:t xml:space="preserve">Auteur :</w:t>
      </w:r>
      <w:r>
        <w:rPr>
          <w:rFonts w:ascii="Cambria" w:cs="Cambria" w:eastAsia="Cambria" w:hAnsi="Cambria"/>
          <w:b/>
          <w:bCs/>
          <w:sz w:val="26"/>
          <w:szCs w:val="26"/>
        </w:rPr>
        <w:t xml:space="preserve">	Encadrant :</w:t>
      </w:r>
    </w:p>
    <w:p>
      <w:pPr>
        <w:tabs>
          <w:tab w:val="right" w:pos="9026"/>
        </w:tabs>
        <w:spacing w:after="120"/>
      </w:pPr>
      <w:r>
        <w:rPr>
          <w:rFonts w:ascii="Cambria" w:cs="Cambria" w:eastAsia="Cambria" w:hAnsi="Cambria"/>
          <w:sz w:val="24"/>
          <w:szCs w:val="24"/>
        </w:rPr>
        <w:t xml:space="preserve">EOC. HALIMI Mohamed Salah Eddine</w:t>
      </w:r>
      <w:r>
        <w:rPr>
          <w:rFonts w:ascii="Cambria" w:cs="Cambria" w:eastAsia="Cambria" w:hAnsi="Cambria"/>
          <w:sz w:val="24"/>
          <w:szCs w:val="24"/>
        </w:rPr>
        <w:t xml:space="preserve">	Cne. HAMOUDA Sidehoum</w:t>
      </w:r>
    </w:p>
    <w:p>
      <w:pPr>
        <w:spacing w:before="1400"/>
        <w:jc w:val="center"/>
      </w:pPr>
      <w:r>
        <w:rPr>
          <w:rFonts w:ascii="Cambria" w:cs="Cambria" w:eastAsia="Cambria" w:hAnsi="Cambria"/>
          <w:b/>
          <w:bCs/>
          <w:sz w:val="28"/>
          <w:szCs w:val="28"/>
        </w:rPr>
        <w:t xml:space="preserve">Année Universitaire : 2025 – 2026</w:t>
      </w:r>
    </w:p>
    <w:p>
      <w:pPr>
        <w:sectPr>
          <w:pgSz w:w="11906" w:h="16838" w:orient="portrait"/>
          <w:pgMar w:top="1440" w:right="1440" w:bottom="1440" w:left="1440" w:header="708" w:footer="708" w:gutter="0"/>
          <w:pgNumType/>
          <w:docGrid w:linePitch="360"/>
        </w:sectPr>
      </w:pPr>
    </w:p>
    <w:p>
      <w:r>
        <w:br w:type="page"/>
      </w:r>
    </w:p>
    <w:p>
      <w:pPr>
        <w:spacing w:after="400" w:before="200"/>
        <w:jc w:val="center"/>
      </w:pPr>
      <w:r>
        <w:rPr>
          <w:rFonts w:ascii="Cambria" w:cs="Cambria" w:eastAsia="Cambria" w:hAnsi="Cambria"/>
          <w:b/>
          <w:bCs/>
          <w:color w:val="1F3864"/>
          <w:sz w:val="40"/>
          <w:szCs w:val="40"/>
        </w:rPr>
        <w:t xml:space="preserve">Résumé</w:t>
      </w:r>
    </w:p>
    <w:p>
      <w:pPr>
        <w:spacing w:after="140" w:line="300"/>
        <w:jc w:val="both"/>
      </w:pPr>
      <w:r>
        <w:rPr>
          <w:rFonts w:ascii="Cambria" w:cs="Cambria" w:eastAsia="Cambria" w:hAnsi="Cambria"/>
          <w:sz w:val="24"/>
          <w:szCs w:val="24"/>
        </w:rPr>
        <w:t xml:space="preserve">Le présent mini projet s'inscrit dans la problématique de l'automatisation de l'ingénierie des entrepôts de données (Data Warehousing). Les approches traditionnelles — profilage manuel, modélisation dimensionnelle artisanale, écriture de scripts ETL — sont lentes, coûteuses, et fortement dépendantes de l'expertise humaine. Les travaux académiques et industriels récents montrent que l'émergence des grands modèles de langage (LLM) et des systèmes multi-agents offre une voie prometteuse pour automatiser ces tâches tout en gardant l'humain dans la boucle.</w:t>
      </w:r>
    </w:p>
    <w:p>
      <w:pPr>
        <w:spacing w:after="140" w:line="300"/>
        <w:jc w:val="both"/>
      </w:pPr>
      <w:r>
        <w:rPr>
          <w:rFonts w:ascii="Cambria" w:cs="Cambria" w:eastAsia="Cambria" w:hAnsi="Cambria"/>
          <w:sz w:val="24"/>
          <w:szCs w:val="24"/>
        </w:rPr>
        <w:t xml:space="preserve">Dans ce cadre, nous proposons Antigravity BI, une plateforme d'ingénierie data warehouse pilotée par intelligence artificielle. Elle repose sur un graphe cyclique d'agents orchestré par la bibliothèque LangGraph, intégrant plusieurs agents spécialisés : Explorer (profilage), Modeler (modélisation dimensionnelle Kimball), Cataloger, Critic, Healer (auto-correction), ETL Generator, Data Quality, Governance, et Insight Generator. Chaque agent est alimenté par un LLM local ou distant (Ollama, Gemini) choisi dynamiquement via un Factory pattern.</w:t>
      </w:r>
    </w:p>
    <w:p>
      <w:pPr>
        <w:spacing w:after="140" w:line="300"/>
        <w:jc w:val="both"/>
      </w:pPr>
      <w:r>
        <w:rPr>
          <w:rFonts w:ascii="Cambria" w:cs="Cambria" w:eastAsia="Cambria" w:hAnsi="Cambria"/>
          <w:sz w:val="24"/>
          <w:szCs w:val="24"/>
        </w:rPr>
        <w:t xml:space="preserve">La solution est conçue pour produire automatiquement, à partir d'un simple fichier CSV/Excel ou d'une base SQL Server, un entrepôt de données en schéma en étoile prêt à être exploité par Power BI, Tableau ou Excel. Le projet repose sur une architecture pleinement containerisée (Docker Compose), un backend FastAPI durci en production (JWT, CSRF double-submit, rate-limiting, bcrypt), et un frontend React 18 / Vite / TailwindCSS. La qualité est garantie par une pipeline GitHub Actions (backend-test, frontend-check, docker-validate).</w:t>
      </w:r>
    </w:p>
    <w:p>
      <w:pPr>
        <w:spacing w:after="140" w:line="300"/>
        <w:jc w:val="both"/>
      </w:pPr>
      <w:r>
        <w:rPr>
          <w:rFonts w:ascii="Cambria" w:cs="Cambria" w:eastAsia="Cambria" w:hAnsi="Cambria"/>
          <w:b/>
          <w:bCs/>
          <w:sz w:val="24"/>
          <w:szCs w:val="24"/>
        </w:rPr>
        <w:t xml:space="preserve">Mots-clés : </w:t>
      </w:r>
      <w:r>
        <w:rPr>
          <w:rFonts w:ascii="Cambria" w:cs="Cambria" w:eastAsia="Cambria" w:hAnsi="Cambria"/>
          <w:sz w:val="24"/>
          <w:szCs w:val="24"/>
        </w:rPr>
        <w:t xml:space="preserve">Data Warehouse, ETL, Agents IA, LangGraph, LLM, Modélisation dimensionnelle, Kimball, SCD Type 2, FastAPI, React, SQL Server, Docker, Power BI.</w:t>
      </w:r>
    </w:p>
    <w:p>
      <w:pPr>
        <w:pageBreakBefore/>
        <w:spacing w:after="400" w:before="200"/>
        <w:jc w:val="center"/>
      </w:pPr>
      <w:r>
        <w:rPr>
          <w:rFonts w:ascii="Cambria" w:cs="Cambria" w:eastAsia="Cambria" w:hAnsi="Cambria"/>
          <w:b/>
          <w:bCs/>
          <w:color w:val="1F3864"/>
          <w:sz w:val="40"/>
          <w:szCs w:val="4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Cambria" w:cs="Cambria" w:eastAsia="Cambria" w:hAnsi="Cambria"/>
          <w:b/>
          <w:bCs/>
          <w:color w:val="1F3864"/>
          <w:sz w:val="40"/>
          <w:szCs w:val="40"/>
        </w:rPr>
        <w:t xml:space="preserve">Remerciements</w:t>
      </w:r>
    </w:p>
    <w:p>
      <w:pPr>
        <w:spacing w:after="140" w:line="300"/>
        <w:jc w:val="both"/>
      </w:pPr>
      <w:r>
        <w:rPr>
          <w:rFonts w:ascii="Cambria" w:cs="Cambria" w:eastAsia="Cambria" w:hAnsi="Cambria"/>
          <w:sz w:val="24"/>
          <w:szCs w:val="24"/>
        </w:rPr>
        <w:t xml:space="preserve">Avant toute chose, je tiens à exprimer ma profonde gratitude à ALLAH le Tout-Puissant, qui m'a donné la force, la patience et la volonté nécessaires pour mener à bien ce travail.</w:t>
      </w:r>
    </w:p>
    <w:p>
      <w:pPr>
        <w:spacing w:after="140" w:line="300"/>
        <w:jc w:val="both"/>
      </w:pPr>
      <w:r>
        <w:rPr>
          <w:rFonts w:ascii="Cambria" w:cs="Cambria" w:eastAsia="Cambria" w:hAnsi="Cambria"/>
          <w:sz w:val="24"/>
          <w:szCs w:val="24"/>
        </w:rPr>
        <w:t xml:space="preserve">Je tiens à remercier chaleureusement le commandement de l'École Militaire Polytechnique — Chahid Abderrahmane TALEB pour la qualité de la formation dispensée et pour la rigueur scientifique qu'elle nous inculque au quotidien. Cet environnement d'excellence, à la croisée du savoir militaire et de l'ingénierie moderne, constitue le terreau fertile dans lequel a pu germer ce mini projet.</w:t>
      </w:r>
    </w:p>
    <w:p>
      <w:pPr>
        <w:spacing w:after="140" w:line="300"/>
        <w:jc w:val="both"/>
      </w:pPr>
      <w:r>
        <w:rPr>
          <w:rFonts w:ascii="Cambria" w:cs="Cambria" w:eastAsia="Cambria" w:hAnsi="Cambria"/>
          <w:sz w:val="24"/>
          <w:szCs w:val="24"/>
        </w:rPr>
        <w:t xml:space="preserve">Je tiens à adresser mes remerciements les plus sincères au </w:t>
      </w:r>
      <w:r>
        <w:rPr>
          <w:rFonts w:ascii="Cambria" w:cs="Cambria" w:eastAsia="Cambria" w:hAnsi="Cambria"/>
          <w:b/>
          <w:bCs/>
          <w:sz w:val="24"/>
          <w:szCs w:val="24"/>
        </w:rPr>
        <w:t xml:space="preserve">Capitaine HAMOUDA Sidehoum</w:t>
      </w:r>
      <w:r>
        <w:rPr>
          <w:rFonts w:ascii="Cambria" w:cs="Cambria" w:eastAsia="Cambria" w:hAnsi="Cambria"/>
          <w:sz w:val="24"/>
          <w:szCs w:val="24"/>
        </w:rPr>
        <w:t xml:space="preserve">, mon encadrant, pour sa disponibilité constante, la pertinence de ses conseils, sa pédagogie et la confiance qu'il m'a accordée tout au long de ce projet. Sa rigueur scientifique, son sens de la critique constructive et son accompagnement bienveillant m'ont permis de structurer ma démarche, d'approfondir mes connaissances et d'aborder des problématiques techniques complexes avec méthode et assurance.</w:t>
      </w:r>
    </w:p>
    <w:p>
      <w:pPr>
        <w:spacing w:after="140" w:line="300"/>
        <w:jc w:val="both"/>
      </w:pPr>
      <w:r>
        <w:rPr>
          <w:rFonts w:ascii="Cambria" w:cs="Cambria" w:eastAsia="Cambria" w:hAnsi="Cambria"/>
          <w:sz w:val="24"/>
          <w:szCs w:val="24"/>
        </w:rPr>
        <w:t xml:space="preserve">Mes vifs remerciements vont également à l'ensemble du corps enseignant de l'EMP — officiers, enseignants civils et chercheurs — pour la qualité des cours dispensés en algorithmique, bases de données, intelligence artificielle, génie logiciel et systèmes d'information, qui ont constitué le socle théorique indispensable à la réalisation de ce travail.</w:t>
      </w:r>
    </w:p>
    <w:p>
      <w:pPr>
        <w:spacing w:after="140" w:line="300"/>
        <w:jc w:val="both"/>
      </w:pPr>
      <w:r>
        <w:rPr>
          <w:rFonts w:ascii="Cambria" w:cs="Cambria" w:eastAsia="Cambria" w:hAnsi="Cambria"/>
          <w:sz w:val="24"/>
          <w:szCs w:val="24"/>
        </w:rPr>
        <w:t xml:space="preserve">Je remercie enfin mes camarades de promotion pour les échanges scientifiques stimulants, pour l'entraide qui a marqué nos travaux de groupe, et pour la fraternité qui unit notre promotion.</w:t>
      </w:r>
    </w:p>
    <w:p>
      <w:pPr>
        <w:spacing w:after="140" w:line="300"/>
        <w:jc w:val="both"/>
      </w:pPr>
      <w:r>
        <w:rPr>
          <w:rFonts w:ascii="Cambria" w:cs="Cambria" w:eastAsia="Cambria" w:hAnsi="Cambria"/>
          <w:sz w:val="24"/>
          <w:szCs w:val="24"/>
        </w:rPr>
        <w:t xml:space="preserve">Enfin, je dédie ce travail à ma famille, dont le soutien indéfectible et les encouragements quotidiens sont, et resteront, le moteur silencieux de chacune de mes réussites.</w:t>
      </w:r>
    </w:p>
    <w:p>
      <w:pPr>
        <w:pStyle w:val="Heading1"/>
        <w:pageBreakBefore/>
        <w:spacing w:after="240" w:before="240"/>
      </w:pPr>
      <w:r>
        <w:rPr>
          <w:rFonts w:ascii="Cambria" w:cs="Cambria" w:eastAsia="Cambria" w:hAnsi="Cambria"/>
          <w:b/>
          <w:bCs/>
          <w:color w:val="1F3864"/>
          <w:sz w:val="40"/>
          <w:szCs w:val="40"/>
        </w:rPr>
        <w:t xml:space="preserve">Introduction Générale</w:t>
      </w:r>
    </w:p>
    <w:p>
      <w:pPr>
        <w:spacing w:after="140" w:line="300"/>
        <w:jc w:val="both"/>
      </w:pPr>
      <w:r>
        <w:rPr>
          <w:rFonts w:ascii="Cambria" w:cs="Cambria" w:eastAsia="Cambria" w:hAnsi="Cambria"/>
          <w:sz w:val="24"/>
          <w:szCs w:val="24"/>
        </w:rPr>
        <w:t xml:space="preserve">Nous vivons aujourd'hui une transformation profonde de l'économie et des organisations, portée par la donnée. Les systèmes d'information ne sont plus de simples supports à l'activité opérationnelle : ils deviennent le capital stratégique autour duquel s'organisent les décisions, le pilotage et l'innovation. Cette évolution s'accompagne d'une explosion des volumes collectés, de la diversité des formats et de la vitesse à laquelle les informations doivent être transformées en intelligence exploitable.</w:t>
      </w:r>
    </w:p>
    <w:p>
      <w:pPr>
        <w:spacing w:after="140" w:line="300"/>
        <w:jc w:val="both"/>
      </w:pPr>
      <w:r>
        <w:rPr>
          <w:rFonts w:ascii="Cambria" w:cs="Cambria" w:eastAsia="Cambria" w:hAnsi="Cambria"/>
          <w:sz w:val="24"/>
          <w:szCs w:val="24"/>
        </w:rPr>
        <w:t xml:space="preserve">Dans ce contexte, l'entrepôt de données (Data Warehouse) occupe une place centrale. Il agrège, nettoie et historise les données provenant des différents systèmes sources afin d'en offrir une vue unifiée, fiable et orientée analyse. Toutefois, la mise en œuvre d'un data warehouse reste un exercice difficile : elle requiert des compétences multiples — profilage, modélisation dimensionnelle, conception d'ETL, gouvernance, qualité, sécurité — et mobilise des ressources considérables. Selon les études sectorielles, plus de 70 % du temps d'un projet analytique est encore consacré à des tâches manuelles de préparation et de modélisation de données.</w:t>
      </w:r>
    </w:p>
    <w:p>
      <w:pPr>
        <w:spacing w:after="140" w:line="300"/>
        <w:jc w:val="both"/>
      </w:pPr>
      <w:r>
        <w:rPr>
          <w:rFonts w:ascii="Cambria" w:cs="Cambria" w:eastAsia="Cambria" w:hAnsi="Cambria"/>
          <w:sz w:val="24"/>
          <w:szCs w:val="24"/>
        </w:rPr>
        <w:t xml:space="preserve">L'émergence récente des grands modèles de langage (Large Language Models, LLM) et des architectures d'agents autonomes ouvre de nouvelles perspectives pour automatiser, en tout ou en partie, ces étapes fastidieuses. Des frameworks tels que LangChain et LangGraph permettent désormais de décomposer une tâche complexe en un graphe d'agents spécialisés, chacun équipé de son propre contexte, de ses propres outils et de son propre raisonnement. Cette approche, qualifiée de « multi-agent orchestration », transforme radicalement la manière dont nous concevons les pipelines analytiques.</w:t>
      </w:r>
    </w:p>
    <w:p>
      <w:pPr>
        <w:spacing w:after="140" w:line="300"/>
        <w:jc w:val="both"/>
      </w:pPr>
      <w:r>
        <w:rPr>
          <w:rFonts w:ascii="Cambria" w:cs="Cambria" w:eastAsia="Cambria" w:hAnsi="Cambria"/>
          <w:sz w:val="24"/>
          <w:szCs w:val="24"/>
        </w:rPr>
        <w:t xml:space="preserve">Le présent mini projet, intitulé Antigravity BI, s'inscrit au cœur de cette convergence. Il propose la conception et la réalisation d'une plateforme d'ingénierie data warehouse pilotée par intelligence artificielle, capable, à partir d'un simple fichier tabulaire ou d'une base SQL Server, de produire automatiquement un modèle dimensionnel en étoile prêt à être exploité par les outils de Business Intelligence (Power BI, Tableau, Excel). La plateforme repose sur un graphe cyclique de seize agents spécialisés, orchestrés par LangGraph, et intègre un moteur d'auto-réparation (Healer) capable de corriger ses propres erreurs par raisonnement avant de solliciter l'utilisateur.</w:t>
      </w:r>
    </w:p>
    <w:p>
      <w:pPr>
        <w:spacing w:after="140" w:line="300"/>
        <w:jc w:val="both"/>
      </w:pPr>
      <w:r>
        <w:rPr>
          <w:rFonts w:ascii="Cambria" w:cs="Cambria" w:eastAsia="Cambria" w:hAnsi="Cambria"/>
          <w:sz w:val="24"/>
          <w:szCs w:val="24"/>
        </w:rPr>
        <w:t xml:space="preserve">Le travail présenté a été réalisé au sein de l'École Militaire Polytechnique, dans le cadre de la formation d'ingénieur d'État en informatique. Il articule trois grandes dimensions :</w:t>
      </w:r>
    </w:p>
    <w:p>
      <w:pPr>
        <w:pStyle w:val="ListParagraph"/>
        <w:numPr>
          <w:ilvl w:val="0"/>
          <w:numId w:val="2"/>
        </w:numPr>
        <w:spacing w:after="80" w:line="280"/>
      </w:pPr>
      <w:r>
        <w:rPr>
          <w:rFonts w:ascii="Cambria" w:cs="Cambria" w:eastAsia="Cambria" w:hAnsi="Cambria"/>
          <w:sz w:val="24"/>
          <w:szCs w:val="24"/>
        </w:rPr>
        <w:t xml:space="preserve">une dimension scientifique, à travers l'étude approfondie des concepts sous-jacents (LLM, agents, modélisation dimensionnelle, ETL, qualité des données) ;</w:t>
      </w:r>
    </w:p>
    <w:p>
      <w:pPr>
        <w:pStyle w:val="ListParagraph"/>
        <w:numPr>
          <w:ilvl w:val="0"/>
          <w:numId w:val="2"/>
        </w:numPr>
        <w:spacing w:after="80" w:line="280"/>
      </w:pPr>
      <w:r>
        <w:rPr>
          <w:rFonts w:ascii="Cambria" w:cs="Cambria" w:eastAsia="Cambria" w:hAnsi="Cambria"/>
          <w:sz w:val="24"/>
          <w:szCs w:val="24"/>
        </w:rPr>
        <w:t xml:space="preserve">une dimension technique, à travers la conception et le développement d'une architecture logicielle complète, sécurisée et déployable en production ;</w:t>
      </w:r>
    </w:p>
    <w:p>
      <w:pPr>
        <w:pStyle w:val="ListParagraph"/>
        <w:numPr>
          <w:ilvl w:val="0"/>
          <w:numId w:val="2"/>
        </w:numPr>
        <w:spacing w:after="80" w:line="280"/>
      </w:pPr>
      <w:r>
        <w:rPr>
          <w:rFonts w:ascii="Cambria" w:cs="Cambria" w:eastAsia="Cambria" w:hAnsi="Cambria"/>
          <w:sz w:val="24"/>
          <w:szCs w:val="24"/>
        </w:rPr>
        <w:t xml:space="preserve">une dimension pragmatique, à travers la résolution d'un problème réel — l'accélération du délai de mise à disposition d'un data warehouse pour des équipes non spécialistes.</w:t>
      </w:r>
    </w:p>
    <w:p>
      <w:pPr>
        <w:spacing w:after="140" w:line="300"/>
        <w:jc w:val="both"/>
      </w:pPr>
      <w:r>
        <w:rPr>
          <w:rFonts w:ascii="Cambria" w:cs="Cambria" w:eastAsia="Cambria" w:hAnsi="Cambria"/>
          <w:sz w:val="24"/>
          <w:szCs w:val="24"/>
        </w:rPr>
        <w:t xml:space="preserve">Ce rapport est structuré en quatre chapitres. Le premier chapitre pose le contexte, la problématique et l'état de l'art des approches d'ingénierie data warehouse, traditionnelles et automatisées. Le deuxième chapitre présente les généralités indispensables à la compréhension du projet : systèmes multi-agents IA, LLM, modélisation dimensionnelle Kimball, ETL/ELT, et stack technologique retenue. Le troisième chapitre décrit l'étude conceptuelle et l'approche méthodologique adoptée, avec l'architecture globale et les différents diagrammes UML. Le quatrième chapitre expose la réalisation et le développement effectifs : modules fonctionnels, interfaces utilisateur, intégration et déploiement. Une conclusion générale synthétise les apports du projet et ouvre des perspectives d'évolution.</w:t>
      </w:r>
    </w:p>
    <w:p>
      <w:pPr>
        <w:pStyle w:val="Heading1"/>
        <w:pageBreakBefore/>
        <w:spacing w:after="240" w:before="240"/>
      </w:pPr>
      <w:r>
        <w:rPr>
          <w:rFonts w:ascii="Cambria" w:cs="Cambria" w:eastAsia="Cambria" w:hAnsi="Cambria"/>
          <w:b/>
          <w:bCs/>
          <w:color w:val="1F3864"/>
          <w:sz w:val="40"/>
          <w:szCs w:val="40"/>
        </w:rPr>
        <w:t xml:space="preserve">CHAPITRE I — Contexte, Problématique et État de l'Art</w:t>
      </w:r>
    </w:p>
    <w:p>
      <w:pPr>
        <w:pStyle w:val="Heading2"/>
        <w:spacing w:after="140" w:before="260"/>
      </w:pPr>
      <w:r>
        <w:rPr>
          <w:rFonts w:ascii="Cambria" w:cs="Cambria" w:eastAsia="Cambria" w:hAnsi="Cambria"/>
          <w:b/>
          <w:bCs/>
          <w:color w:val="2E5496"/>
          <w:sz w:val="30"/>
          <w:szCs w:val="30"/>
        </w:rPr>
        <w:t xml:space="preserve">I.1  Introduction</w:t>
      </w:r>
    </w:p>
    <w:p>
      <w:pPr>
        <w:spacing w:after="140" w:line="300"/>
        <w:jc w:val="both"/>
      </w:pPr>
      <w:r>
        <w:rPr>
          <w:rFonts w:ascii="Cambria" w:cs="Cambria" w:eastAsia="Cambria" w:hAnsi="Cambria"/>
          <w:sz w:val="24"/>
          <w:szCs w:val="24"/>
        </w:rPr>
        <w:t xml:space="preserve">Ce premier chapitre pose les bases conceptuelles et contextuelles du mini projet. Il commence par dresser un panorama synthétique du rôle stratégique des entrepôts de données dans les organisations modernes et par identifier les limites structurelles des démarches d'ingénierie traditionnelles. Nous formalisons ensuite la problématique à laquelle Antigravity BI entend répondre. Enfin, nous proposons un état de l'art rigoureux des approches existantes — outils industriels, travaux académiques et frameworks open source — afin de situer précisément l'originalité de notre démarche.</w:t>
      </w:r>
    </w:p>
    <w:p>
      <w:pPr>
        <w:pStyle w:val="Heading2"/>
        <w:spacing w:after="140" w:before="260"/>
      </w:pPr>
      <w:r>
        <w:rPr>
          <w:rFonts w:ascii="Cambria" w:cs="Cambria" w:eastAsia="Cambria" w:hAnsi="Cambria"/>
          <w:b/>
          <w:bCs/>
          <w:color w:val="2E5496"/>
          <w:sz w:val="30"/>
          <w:szCs w:val="30"/>
        </w:rPr>
        <w:t xml:space="preserve">I.2  Contexte général</w:t>
      </w:r>
    </w:p>
    <w:p>
      <w:pPr>
        <w:spacing w:after="140" w:line="300"/>
        <w:jc w:val="both"/>
      </w:pPr>
      <w:r>
        <w:rPr>
          <w:rFonts w:ascii="Cambria" w:cs="Cambria" w:eastAsia="Cambria" w:hAnsi="Cambria"/>
          <w:sz w:val="24"/>
          <w:szCs w:val="24"/>
        </w:rPr>
        <w:t xml:space="preserve">Un data warehouse (DWH) est défini, au sens classique de Bill Inmon, comme « une collection orientée sujet, intégrée, non volatile et historisée, destinée à soutenir le processus de prise de décision ». Ralph Kimball, quant à lui, a introduit l'approche dimensionnelle qui structure les données en tables de faits et tables de dimensions, organisées en schéma en étoile ou en flocon. Ces deux écoles complémentaires constituent le socle de l'ingénierie décisionnelle depuis plus de trente ans.</w:t>
      </w:r>
    </w:p>
    <w:p>
      <w:pPr>
        <w:spacing w:after="140" w:line="300"/>
        <w:jc w:val="both"/>
      </w:pPr>
      <w:r>
        <w:rPr>
          <w:rFonts w:ascii="Cambria" w:cs="Cambria" w:eastAsia="Cambria" w:hAnsi="Cambria"/>
          <w:sz w:val="24"/>
          <w:szCs w:val="24"/>
        </w:rPr>
        <w:t xml:space="preserve">Dans les grandes organisations comme dans les petites structures — qu'elles relèvent du secteur militaire, industriel, bancaire ou sanitaire — le besoin est identique : transformer un patrimoine de données hétérogène (fichiers plats, SGBD relationnels, API, flux IoT) en un modèle unifié, historisé, requêtable et fiable. De ce modèle découlent les tableaux de bord, les analyses ad hoc, les modèles prédictifs et, plus récemment, les systèmes d'aide à la décision alimentés par intelligence artificielle.</w:t>
      </w:r>
    </w:p>
    <w:p>
      <w:pPr>
        <w:spacing w:after="140" w:line="300"/>
        <w:jc w:val="both"/>
      </w:pPr>
      <w:r>
        <w:rPr>
          <w:rFonts w:ascii="Cambria" w:cs="Cambria" w:eastAsia="Cambria" w:hAnsi="Cambria"/>
          <w:sz w:val="24"/>
          <w:szCs w:val="24"/>
        </w:rPr>
        <w:t xml:space="preserve">L'avènement des outils de Business Intelligence self-service (Power BI, Tableau, Qlik, Metabase) a considérablement démocratisé la consommation analytique, mais ces outils exigent en amont un modèle sémantique propre : schéma en étoile avec clés de substitution, dimensions conformes, granularité factuelle unique, historisation SCD. C'est précisément cette couche d'ingénierie en amont qui reste coûteuse et inaccessible à de nombreuses équipes métier.</w:t>
      </w:r>
    </w:p>
    <w:p>
      <w:pPr>
        <w:pStyle w:val="Heading2"/>
        <w:spacing w:after="140" w:before="260"/>
      </w:pPr>
      <w:r>
        <w:rPr>
          <w:rFonts w:ascii="Cambria" w:cs="Cambria" w:eastAsia="Cambria" w:hAnsi="Cambria"/>
          <w:b/>
          <w:bCs/>
          <w:color w:val="2E5496"/>
          <w:sz w:val="30"/>
          <w:szCs w:val="30"/>
        </w:rPr>
        <w:t xml:space="preserve">I.3  Problématique</w:t>
      </w:r>
    </w:p>
    <w:p>
      <w:pPr>
        <w:spacing w:after="140" w:line="300"/>
        <w:jc w:val="both"/>
      </w:pPr>
      <w:r>
        <w:rPr>
          <w:rFonts w:ascii="Cambria" w:cs="Cambria" w:eastAsia="Cambria" w:hAnsi="Cambria"/>
          <w:sz w:val="24"/>
          <w:szCs w:val="24"/>
        </w:rPr>
        <w:t xml:space="preserve">De l'observation du terrain et de la littérature découlent plusieurs constats convergents.</w:t>
      </w:r>
    </w:p>
    <w:p>
      <w:pPr>
        <w:pStyle w:val="Heading3"/>
        <w:spacing w:after="100" w:before="200"/>
      </w:pPr>
      <w:r>
        <w:rPr>
          <w:rFonts w:ascii="Cambria" w:cs="Cambria" w:eastAsia="Cambria" w:hAnsi="Cambria"/>
          <w:b/>
          <w:bCs/>
          <w:color w:val="2F5496"/>
          <w:sz w:val="26"/>
          <w:szCs w:val="26"/>
        </w:rPr>
        <w:t xml:space="preserve">I.3.1  Un processus artisanal et chronophage</w:t>
      </w:r>
    </w:p>
    <w:p>
      <w:pPr>
        <w:spacing w:after="140" w:line="300"/>
        <w:jc w:val="both"/>
      </w:pPr>
      <w:r>
        <w:rPr>
          <w:rFonts w:ascii="Cambria" w:cs="Cambria" w:eastAsia="Cambria" w:hAnsi="Cambria"/>
          <w:sz w:val="24"/>
          <w:szCs w:val="24"/>
        </w:rPr>
        <w:t xml:space="preserve">La construction d'un data warehouse traditionnel mobilise plusieurs profils : data engineer, data modeler, DBA, analyste. Les étapes de profilage de la donnée, de détection des clés candidates, de choix des granularités factuelles, de nommage des dimensions, d'écriture des scripts ETL et de tests de qualité sont majoritairement manuelles. Les retours d'expérience publiés par des cabinets comme Gartner ou Forrester estiment qu'entre 60 % et 80 % du temps d'un projet BI est absorbé par ces tâches préparatoires, au détriment de l'analyse proprement dite.</w:t>
      </w:r>
    </w:p>
    <w:p>
      <w:pPr>
        <w:pStyle w:val="Heading3"/>
        <w:spacing w:after="100" w:before="200"/>
      </w:pPr>
      <w:r>
        <w:rPr>
          <w:rFonts w:ascii="Cambria" w:cs="Cambria" w:eastAsia="Cambria" w:hAnsi="Cambria"/>
          <w:b/>
          <w:bCs/>
          <w:color w:val="2F5496"/>
          <w:sz w:val="26"/>
          <w:szCs w:val="26"/>
        </w:rPr>
        <w:t xml:space="preserve">I.3.2  Une forte dépendance à l'expertise humaine</w:t>
      </w:r>
    </w:p>
    <w:p>
      <w:pPr>
        <w:spacing w:after="140" w:line="300"/>
        <w:jc w:val="both"/>
      </w:pPr>
      <w:r>
        <w:rPr>
          <w:rFonts w:ascii="Cambria" w:cs="Cambria" w:eastAsia="Cambria" w:hAnsi="Cambria"/>
          <w:sz w:val="24"/>
          <w:szCs w:val="24"/>
        </w:rPr>
        <w:t xml:space="preserve">Les règles de modélisation Kimball, la gestion des Slowly Changing Dimensions (SCD), le choix des hiérarchies sémantiques (géographie, produit, organisation, temps), la conception des procédures de Change Data Capture (CDC) relèvent toutes d'un savoir d'expert peu standardisé. Cette rareté crée un goulot d'étranglement : chaque nouveau jeu de données nécessite la mobilisation d'un architecte senior.</w:t>
      </w:r>
    </w:p>
    <w:p>
      <w:pPr>
        <w:pStyle w:val="Heading3"/>
        <w:spacing w:after="100" w:before="200"/>
      </w:pPr>
      <w:r>
        <w:rPr>
          <w:rFonts w:ascii="Cambria" w:cs="Cambria" w:eastAsia="Cambria" w:hAnsi="Cambria"/>
          <w:b/>
          <w:bCs/>
          <w:color w:val="2F5496"/>
          <w:sz w:val="26"/>
          <w:szCs w:val="26"/>
        </w:rPr>
        <w:t xml:space="preserve">I.3.3  Une faible résilience aux erreurs</w:t>
      </w:r>
    </w:p>
    <w:p>
      <w:pPr>
        <w:spacing w:after="140" w:line="300"/>
        <w:jc w:val="both"/>
      </w:pPr>
      <w:r>
        <w:rPr>
          <w:rFonts w:ascii="Cambria" w:cs="Cambria" w:eastAsia="Cambria" w:hAnsi="Cambria"/>
          <w:sz w:val="24"/>
          <w:szCs w:val="24"/>
        </w:rPr>
        <w:t xml:space="preserve">Les chaînes ETL classiques sont rigides. Une erreur de typage, une clé orpheline, une violation de contrainte référentielle nécessitent une intervention humaine, puis la relance complète ou partielle de la chaîne. La capacité d'auto-réparation est quasi inexistante dans les outils ETL commerciaux historiques (Informatica, Talend, SSIS).</w:t>
      </w:r>
    </w:p>
    <w:p>
      <w:pPr>
        <w:pStyle w:val="Heading3"/>
        <w:spacing w:after="100" w:before="200"/>
      </w:pPr>
      <w:r>
        <w:rPr>
          <w:rFonts w:ascii="Cambria" w:cs="Cambria" w:eastAsia="Cambria" w:hAnsi="Cambria"/>
          <w:b/>
          <w:bCs/>
          <w:color w:val="2F5496"/>
          <w:sz w:val="26"/>
          <w:szCs w:val="26"/>
        </w:rPr>
        <w:t xml:space="preserve">I.3.4  Une gouvernance lacunaire</w:t>
      </w:r>
    </w:p>
    <w:p>
      <w:pPr>
        <w:spacing w:after="140" w:line="300"/>
        <w:jc w:val="both"/>
      </w:pPr>
      <w:r>
        <w:rPr>
          <w:rFonts w:ascii="Cambria" w:cs="Cambria" w:eastAsia="Cambria" w:hAnsi="Cambria"/>
          <w:sz w:val="24"/>
          <w:szCs w:val="24"/>
        </w:rPr>
        <w:t xml:space="preserve">Le lineage des données, la gestion des métadonnées, les contrôles de qualité, la détection des dérives de schéma (schema drift) et le catalogage automatique sont traités par des outils tiers (DataHub, Amundsen, Collibra) nécessitant une intégration fastidieuse. La plupart des équipes métier ne bénéficient donc, au mieux, que d'une gouvernance partielle.</w:t>
      </w:r>
    </w:p>
    <w:p>
      <w:pPr>
        <w:pStyle w:val="Heading3"/>
        <w:spacing w:after="100" w:before="200"/>
      </w:pPr>
      <w:r>
        <w:rPr>
          <w:rFonts w:ascii="Cambria" w:cs="Cambria" w:eastAsia="Cambria" w:hAnsi="Cambria"/>
          <w:b/>
          <w:bCs/>
          <w:color w:val="2F5496"/>
          <w:sz w:val="26"/>
          <w:szCs w:val="26"/>
        </w:rPr>
        <w:t xml:space="preserve">I.3.5  Formulation de la problématique</w:t>
      </w:r>
    </w:p>
    <w:p>
      <w:pPr>
        <w:spacing w:after="140" w:line="300"/>
        <w:jc w:val="both"/>
      </w:pPr>
      <w:r>
        <w:rPr>
          <w:rFonts w:ascii="Cambria" w:cs="Cambria" w:eastAsia="Cambria" w:hAnsi="Cambria"/>
          <w:b/>
          <w:bCs/>
          <w:i/>
          <w:iCs/>
          <w:sz w:val="24"/>
          <w:szCs w:val="24"/>
        </w:rPr>
        <w:t xml:space="preserve">Comment concevoir une plateforme d'ingénierie Data Warehouse capable d'automatiser — de bout en bout et de manière auto-corrective — le profilage, la modélisation dimensionnelle, la génération d'ETL, la qualité, la gouvernance et la restitution analytique, tout en conservant l'humain dans la boucle pour les décisions critiques ?</w:t>
      </w:r>
    </w:p>
    <w:p>
      <w:pPr>
        <w:spacing w:after="140" w:line="300"/>
        <w:jc w:val="both"/>
      </w:pPr>
      <w:r>
        <w:rPr>
          <w:rFonts w:ascii="Cambria" w:cs="Cambria" w:eastAsia="Cambria" w:hAnsi="Cambria"/>
          <w:sz w:val="24"/>
          <w:szCs w:val="24"/>
        </w:rPr>
        <w:t xml:space="preserve">C'est précisément cette question qui motive le présent travail.</w:t>
      </w:r>
    </w:p>
    <w:p>
      <w:pPr>
        <w:pStyle w:val="Heading2"/>
        <w:spacing w:after="140" w:before="260"/>
      </w:pPr>
      <w:r>
        <w:rPr>
          <w:rFonts w:ascii="Cambria" w:cs="Cambria" w:eastAsia="Cambria" w:hAnsi="Cambria"/>
          <w:b/>
          <w:bCs/>
          <w:color w:val="2E5496"/>
          <w:sz w:val="30"/>
          <w:szCs w:val="30"/>
        </w:rPr>
        <w:t xml:space="preserve">I.4  État de l'art</w:t>
      </w:r>
    </w:p>
    <w:p>
      <w:pPr>
        <w:spacing w:after="140" w:line="300"/>
        <w:jc w:val="both"/>
      </w:pPr>
      <w:r>
        <w:rPr>
          <w:rFonts w:ascii="Cambria" w:cs="Cambria" w:eastAsia="Cambria" w:hAnsi="Cambria"/>
          <w:sz w:val="24"/>
          <w:szCs w:val="24"/>
        </w:rPr>
        <w:t xml:space="preserve">Avant de proposer notre propre approche, il est indispensable de situer les travaux et solutions existants. Nous regroupons l'état de l'art selon quatre axes : (1) les plateformes ETL/ELT traditionnelles, (2) les frameworks modernes de transformation, (3) les approches IA pour la modélisation et, (4) les systèmes multi-agents appliqués à l'ingénierie des données.</w:t>
      </w:r>
    </w:p>
    <w:p>
      <w:pPr>
        <w:pStyle w:val="Heading3"/>
        <w:spacing w:after="100" w:before="200"/>
      </w:pPr>
      <w:r>
        <w:rPr>
          <w:rFonts w:ascii="Cambria" w:cs="Cambria" w:eastAsia="Cambria" w:hAnsi="Cambria"/>
          <w:b/>
          <w:bCs/>
          <w:color w:val="2F5496"/>
          <w:sz w:val="26"/>
          <w:szCs w:val="26"/>
        </w:rPr>
        <w:t xml:space="preserve">I.4.1  Plateformes ETL/ELT historiques</w:t>
      </w:r>
    </w:p>
    <w:p>
      <w:pPr>
        <w:spacing w:after="140" w:line="300"/>
        <w:jc w:val="both"/>
      </w:pPr>
      <w:r>
        <w:rPr>
          <w:rFonts w:ascii="Cambria" w:cs="Cambria" w:eastAsia="Cambria" w:hAnsi="Cambria"/>
          <w:sz w:val="24"/>
          <w:szCs w:val="24"/>
        </w:rPr>
        <w:t xml:space="preserve">Depuis les années 1990, des éditeurs comme Informatica (PowerCenter), IBM (DataStage), Microsoft (SSIS), Oracle (ODI) et Talend dominent le marché de l'intégration de données. Ces plateformes offrent des interfaces graphiques permettant de dessiner des flux ETL, des connecteurs à une variété de sources et des mécanismes d'ordonnancement robustes. Leur principale limite tient à leur caractère centralisé, coûteux et peu agile : l'ajout d'une nouvelle source ou la modification d'un schéma implique un cycle long et l'intervention d'un développeur ETL spécialisé.</w:t>
      </w:r>
    </w:p>
    <w:p>
      <w:pPr>
        <w:pStyle w:val="Heading3"/>
        <w:spacing w:after="100" w:before="200"/>
      </w:pPr>
      <w:r>
        <w:rPr>
          <w:rFonts w:ascii="Cambria" w:cs="Cambria" w:eastAsia="Cambria" w:hAnsi="Cambria"/>
          <w:b/>
          <w:bCs/>
          <w:color w:val="2F5496"/>
          <w:sz w:val="26"/>
          <w:szCs w:val="26"/>
        </w:rPr>
        <w:t xml:space="preserve">I.4.2  Frameworks modernes (dbt, Airflow)</w:t>
      </w:r>
    </w:p>
    <w:p>
      <w:pPr>
        <w:spacing w:after="140" w:line="300"/>
        <w:jc w:val="both"/>
      </w:pPr>
      <w:r>
        <w:rPr>
          <w:rFonts w:ascii="Cambria" w:cs="Cambria" w:eastAsia="Cambria" w:hAnsi="Cambria"/>
          <w:sz w:val="24"/>
          <w:szCs w:val="24"/>
        </w:rPr>
        <w:t xml:space="preserve">L'écosystème moderne a vu émerger des outils plus modulaires et pilotés par le code :</w:t>
      </w:r>
    </w:p>
    <w:p>
      <w:pPr>
        <w:pStyle w:val="ListParagraph"/>
        <w:numPr>
          <w:ilvl w:val="0"/>
          <w:numId w:val="2"/>
        </w:numPr>
        <w:spacing w:after="80" w:line="280"/>
      </w:pPr>
      <w:r>
        <w:rPr>
          <w:rFonts w:ascii="Cambria" w:cs="Cambria" w:eastAsia="Cambria" w:hAnsi="Cambria"/>
          <w:b/>
          <w:bCs/>
          <w:sz w:val="24"/>
          <w:szCs w:val="24"/>
        </w:rPr>
        <w:t xml:space="preserve">dbt (data build tool) </w:t>
      </w:r>
      <w:r>
        <w:rPr>
          <w:rFonts w:ascii="Cambria" w:cs="Cambria" w:eastAsia="Cambria" w:hAnsi="Cambria"/>
          <w:sz w:val="24"/>
          <w:szCs w:val="24"/>
        </w:rPr>
        <w:t xml:space="preserve">: framework SQL-first permettant de versionner, tester et documenter les transformations analytiques. Il popularise l'approche ELT (« Extract, Load, Transform »), dans laquelle la transformation s'effectue à l'intérieur même de l'entrepôt moderne (Snowflake, BigQuery, SQL Server).</w:t>
      </w:r>
    </w:p>
    <w:p>
      <w:pPr>
        <w:pStyle w:val="ListParagraph"/>
        <w:numPr>
          <w:ilvl w:val="0"/>
          <w:numId w:val="2"/>
        </w:numPr>
        <w:spacing w:after="80" w:line="280"/>
      </w:pPr>
      <w:r>
        <w:rPr>
          <w:rFonts w:ascii="Cambria" w:cs="Cambria" w:eastAsia="Cambria" w:hAnsi="Cambria"/>
          <w:b/>
          <w:bCs/>
          <w:sz w:val="24"/>
          <w:szCs w:val="24"/>
        </w:rPr>
        <w:t xml:space="preserve">Apache Airflow </w:t>
      </w:r>
      <w:r>
        <w:rPr>
          <w:rFonts w:ascii="Cambria" w:cs="Cambria" w:eastAsia="Cambria" w:hAnsi="Cambria"/>
          <w:sz w:val="24"/>
          <w:szCs w:val="24"/>
        </w:rPr>
        <w:t xml:space="preserve">: orchestrateur de workflows reposant sur le concept de DAG (Directed Acyclic Graph). Il permet de planifier et d'observer des pipelines complexes mais laisse à l'ingénieur la charge de définir chaque tâche et dépendance.</w:t>
      </w:r>
    </w:p>
    <w:p>
      <w:pPr>
        <w:pStyle w:val="ListParagraph"/>
        <w:numPr>
          <w:ilvl w:val="0"/>
          <w:numId w:val="2"/>
        </w:numPr>
        <w:spacing w:after="80" w:line="280"/>
      </w:pPr>
      <w:r>
        <w:rPr>
          <w:rFonts w:ascii="Cambria" w:cs="Cambria" w:eastAsia="Cambria" w:hAnsi="Cambria"/>
          <w:b/>
          <w:bCs/>
          <w:sz w:val="24"/>
          <w:szCs w:val="24"/>
        </w:rPr>
        <w:t xml:space="preserve">Apache Spark, Flink </w:t>
      </w:r>
      <w:r>
        <w:rPr>
          <w:rFonts w:ascii="Cambria" w:cs="Cambria" w:eastAsia="Cambria" w:hAnsi="Cambria"/>
          <w:sz w:val="24"/>
          <w:szCs w:val="24"/>
        </w:rPr>
        <w:t xml:space="preserve">: moteurs de traitement distribué pour les très gros volumes. Puissants mais réservés aux équipes disposant d'une plateforme data de grande maturité.</w:t>
      </w:r>
    </w:p>
    <w:p>
      <w:pPr>
        <w:spacing w:after="140" w:line="300"/>
        <w:jc w:val="both"/>
      </w:pPr>
      <w:r>
        <w:rPr>
          <w:rFonts w:ascii="Cambria" w:cs="Cambria" w:eastAsia="Cambria" w:hAnsi="Cambria"/>
          <w:sz w:val="24"/>
          <w:szCs w:val="24"/>
        </w:rPr>
        <w:t xml:space="preserve">Ces outils ont apporté rigueur et observabilité, mais n'automatisent pas la conception initiale : il faut encore qu'un humain décide de la modélisation et écrive la transformation SQL.</w:t>
      </w:r>
    </w:p>
    <w:p>
      <w:pPr>
        <w:pStyle w:val="Heading3"/>
        <w:spacing w:after="100" w:before="200"/>
      </w:pPr>
      <w:r>
        <w:rPr>
          <w:rFonts w:ascii="Cambria" w:cs="Cambria" w:eastAsia="Cambria" w:hAnsi="Cambria"/>
          <w:b/>
          <w:bCs/>
          <w:color w:val="2F5496"/>
          <w:sz w:val="26"/>
          <w:szCs w:val="26"/>
        </w:rPr>
        <w:t xml:space="preserve">I.4.3  Approches IA pour la modélisation</w:t>
      </w:r>
    </w:p>
    <w:p>
      <w:pPr>
        <w:spacing w:after="140" w:line="300"/>
        <w:jc w:val="both"/>
      </w:pPr>
      <w:r>
        <w:rPr>
          <w:rFonts w:ascii="Cambria" w:cs="Cambria" w:eastAsia="Cambria" w:hAnsi="Cambria"/>
          <w:sz w:val="24"/>
          <w:szCs w:val="24"/>
        </w:rPr>
        <w:t xml:space="preserve">Plusieurs travaux académiques ont exploré l'automatisation partielle du data warehousing :</w:t>
      </w:r>
    </w:p>
    <w:p>
      <w:pPr>
        <w:pStyle w:val="ListParagraph"/>
        <w:numPr>
          <w:ilvl w:val="0"/>
          <w:numId w:val="2"/>
        </w:numPr>
        <w:spacing w:after="80" w:line="280"/>
      </w:pPr>
      <w:r>
        <w:rPr>
          <w:rFonts w:ascii="Cambria" w:cs="Cambria" w:eastAsia="Cambria" w:hAnsi="Cambria"/>
          <w:sz w:val="24"/>
          <w:szCs w:val="24"/>
        </w:rPr>
        <w:t xml:space="preserve">les systèmes de recommandation de schémas fondés sur l'apprentissage statistique (travaux de Romero et Abelló, 2010, sur la semi-automatisation de la conception dimensionnelle) ;</w:t>
      </w:r>
    </w:p>
    <w:p>
      <w:pPr>
        <w:pStyle w:val="ListParagraph"/>
        <w:numPr>
          <w:ilvl w:val="0"/>
          <w:numId w:val="2"/>
        </w:numPr>
        <w:spacing w:after="80" w:line="280"/>
      </w:pPr>
      <w:r>
        <w:rPr>
          <w:rFonts w:ascii="Cambria" w:cs="Cambria" w:eastAsia="Cambria" w:hAnsi="Cambria"/>
          <w:sz w:val="24"/>
          <w:szCs w:val="24"/>
        </w:rPr>
        <w:t xml:space="preserve">les approches fondées sur les ontologies pour déduire les hiérarchies (OntoDWS, Prat et al.) ;</w:t>
      </w:r>
    </w:p>
    <w:p>
      <w:pPr>
        <w:pStyle w:val="ListParagraph"/>
        <w:numPr>
          <w:ilvl w:val="0"/>
          <w:numId w:val="2"/>
        </w:numPr>
        <w:spacing w:after="80" w:line="280"/>
      </w:pPr>
      <w:r>
        <w:rPr>
          <w:rFonts w:ascii="Cambria" w:cs="Cambria" w:eastAsia="Cambria" w:hAnsi="Cambria"/>
          <w:sz w:val="24"/>
          <w:szCs w:val="24"/>
        </w:rPr>
        <w:t xml:space="preserve">l'émergence récente du « text-to-SQL » assisté par LLM (T5, CodeX, Llama-SQL), qui vise à traduire une intention métier en requête SQL.</w:t>
      </w:r>
    </w:p>
    <w:p>
      <w:pPr>
        <w:spacing w:after="140" w:line="300"/>
        <w:jc w:val="both"/>
      </w:pPr>
      <w:r>
        <w:rPr>
          <w:rFonts w:ascii="Cambria" w:cs="Cambria" w:eastAsia="Cambria" w:hAnsi="Cambria"/>
          <w:sz w:val="24"/>
          <w:szCs w:val="24"/>
        </w:rPr>
        <w:t xml:space="preserve">Ces travaux offrent des briques précieuses mais restent spécialisés : aucun d'eux ne couvre l'ensemble de la chaîne, du profilage brut à la livraison Power BI.</w:t>
      </w:r>
    </w:p>
    <w:p>
      <w:pPr>
        <w:pStyle w:val="Heading3"/>
        <w:spacing w:after="100" w:before="200"/>
      </w:pPr>
      <w:r>
        <w:rPr>
          <w:rFonts w:ascii="Cambria" w:cs="Cambria" w:eastAsia="Cambria" w:hAnsi="Cambria"/>
          <w:b/>
          <w:bCs/>
          <w:color w:val="2F5496"/>
          <w:sz w:val="26"/>
          <w:szCs w:val="26"/>
        </w:rPr>
        <w:t xml:space="preserve">I.4.4  Systèmes multi-agents et orchestration de LLM</w:t>
      </w:r>
    </w:p>
    <w:p>
      <w:pPr>
        <w:spacing w:after="140" w:line="300"/>
        <w:jc w:val="both"/>
      </w:pPr>
      <w:r>
        <w:rPr>
          <w:rFonts w:ascii="Cambria" w:cs="Cambria" w:eastAsia="Cambria" w:hAnsi="Cambria"/>
          <w:sz w:val="24"/>
          <w:szCs w:val="24"/>
        </w:rPr>
        <w:t xml:space="preserve">La montée en puissance de l'agentic AI est récente. LangChain (Harrison Chase, 2022) a popularisé la notion d'agent autonome équipé d'outils. LangGraph (2024) en prolonge la logique en introduisant un graphe cyclique d'états, qui autorise les boucles de retour et donc les comportements d'auto-réflexion. On y distingue notamment les patrons suivants :</w:t>
      </w:r>
    </w:p>
    <w:p>
      <w:pPr>
        <w:pStyle w:val="ListParagraph"/>
        <w:numPr>
          <w:ilvl w:val="0"/>
          <w:numId w:val="2"/>
        </w:numPr>
        <w:spacing w:after="80" w:line="280"/>
      </w:pPr>
      <w:r>
        <w:rPr>
          <w:rFonts w:ascii="Cambria" w:cs="Cambria" w:eastAsia="Cambria" w:hAnsi="Cambria"/>
          <w:b/>
          <w:bCs/>
          <w:sz w:val="24"/>
          <w:szCs w:val="24"/>
        </w:rPr>
        <w:t xml:space="preserve">ReAct </w:t>
      </w:r>
      <w:r>
        <w:rPr>
          <w:rFonts w:ascii="Cambria" w:cs="Cambria" w:eastAsia="Cambria" w:hAnsi="Cambria"/>
          <w:sz w:val="24"/>
          <w:szCs w:val="24"/>
        </w:rPr>
        <w:t xml:space="preserve">: un agent alterne raisonnement (Reason) et action (Act) en boucle, en s'appuyant sur un LLM et des outils externes (Yao et al., 2023).</w:t>
      </w:r>
    </w:p>
    <w:p>
      <w:pPr>
        <w:pStyle w:val="ListParagraph"/>
        <w:numPr>
          <w:ilvl w:val="0"/>
          <w:numId w:val="2"/>
        </w:numPr>
        <w:spacing w:after="80" w:line="280"/>
      </w:pPr>
      <w:r>
        <w:rPr>
          <w:rFonts w:ascii="Cambria" w:cs="Cambria" w:eastAsia="Cambria" w:hAnsi="Cambria"/>
          <w:b/>
          <w:bCs/>
          <w:sz w:val="24"/>
          <w:szCs w:val="24"/>
        </w:rPr>
        <w:t xml:space="preserve">Plan-and-Execute </w:t>
      </w:r>
      <w:r>
        <w:rPr>
          <w:rFonts w:ascii="Cambria" w:cs="Cambria" w:eastAsia="Cambria" w:hAnsi="Cambria"/>
          <w:sz w:val="24"/>
          <w:szCs w:val="24"/>
        </w:rPr>
        <w:t xml:space="preserve">: un planificateur LLM produit un plan global, puis un exécutant applique chaque étape (Wang et al., 2023).</w:t>
      </w:r>
    </w:p>
    <w:p>
      <w:pPr>
        <w:pStyle w:val="ListParagraph"/>
        <w:numPr>
          <w:ilvl w:val="0"/>
          <w:numId w:val="2"/>
        </w:numPr>
        <w:spacing w:after="80" w:line="280"/>
      </w:pPr>
      <w:r>
        <w:rPr>
          <w:rFonts w:ascii="Cambria" w:cs="Cambria" w:eastAsia="Cambria" w:hAnsi="Cambria"/>
          <w:b/>
          <w:bCs/>
          <w:sz w:val="24"/>
          <w:szCs w:val="24"/>
        </w:rPr>
        <w:t xml:space="preserve">Reflexion / Self-Critique </w:t>
      </w:r>
      <w:r>
        <w:rPr>
          <w:rFonts w:ascii="Cambria" w:cs="Cambria" w:eastAsia="Cambria" w:hAnsi="Cambria"/>
          <w:sz w:val="24"/>
          <w:szCs w:val="24"/>
        </w:rPr>
        <w:t xml:space="preserve">: un agent critique relit sa propre production et déclenche une correction (Shinn et al., 2023). C'est ce patron que nous reprenons dans notre agent Healer.</w:t>
      </w:r>
    </w:p>
    <w:p>
      <w:pPr>
        <w:pStyle w:val="ListParagraph"/>
        <w:numPr>
          <w:ilvl w:val="0"/>
          <w:numId w:val="2"/>
        </w:numPr>
        <w:spacing w:after="80" w:line="280"/>
      </w:pPr>
      <w:r>
        <w:rPr>
          <w:rFonts w:ascii="Cambria" w:cs="Cambria" w:eastAsia="Cambria" w:hAnsi="Cambria"/>
          <w:b/>
          <w:bCs/>
          <w:sz w:val="24"/>
          <w:szCs w:val="24"/>
        </w:rPr>
        <w:t xml:space="preserve">Multi-Agent Collaboration </w:t>
      </w:r>
      <w:r>
        <w:rPr>
          <w:rFonts w:ascii="Cambria" w:cs="Cambria" w:eastAsia="Cambria" w:hAnsi="Cambria"/>
          <w:sz w:val="24"/>
          <w:szCs w:val="24"/>
        </w:rPr>
        <w:t xml:space="preserve">: plusieurs agents spécialisés coopèrent, chacun porteur d'un rôle distinct (Hong et al., MetaGPT, 2023 ; AutoGen, 2023).</w:t>
      </w:r>
    </w:p>
    <w:p>
      <w:pPr>
        <w:spacing w:after="140" w:line="300"/>
        <w:jc w:val="both"/>
      </w:pPr>
      <w:r>
        <w:rPr>
          <w:rFonts w:ascii="Cambria" w:cs="Cambria" w:eastAsia="Cambria" w:hAnsi="Cambria"/>
          <w:sz w:val="24"/>
          <w:szCs w:val="24"/>
        </w:rPr>
        <w:t xml:space="preserve">L'application de ces patrons à l'ingénierie du data warehouse reste, à ce jour, un territoire largement exploratoire. Quelques projets isolés (DataLine, DataGPT) s'attaquent à la couche analytique conversationnelle, mais aucune plateforme open source connue ne couvre, de manière intégrée et auto-corrective, l'ensemble des phases profilage → modélisation → ETL → qualité → gouvernance → restitution.</w:t>
      </w:r>
    </w:p>
    <w:p>
      <w:pPr>
        <w:pStyle w:val="Heading2"/>
        <w:spacing w:after="140" w:before="260"/>
      </w:pPr>
      <w:r>
        <w:rPr>
          <w:rFonts w:ascii="Cambria" w:cs="Cambria" w:eastAsia="Cambria" w:hAnsi="Cambria"/>
          <w:b/>
          <w:bCs/>
          <w:color w:val="2E5496"/>
          <w:sz w:val="30"/>
          <w:szCs w:val="30"/>
        </w:rPr>
        <w:t xml:space="preserve">I.5  Positionnement d'Antigravity BI</w:t>
      </w:r>
    </w:p>
    <w:p>
      <w:pPr>
        <w:spacing w:after="140" w:line="300"/>
        <w:jc w:val="both"/>
      </w:pPr>
      <w:r>
        <w:rPr>
          <w:rFonts w:ascii="Cambria" w:cs="Cambria" w:eastAsia="Cambria" w:hAnsi="Cambria"/>
          <w:sz w:val="24"/>
          <w:szCs w:val="24"/>
        </w:rPr>
        <w:t xml:space="preserve">Antigravity BI se positionne précisément à cette intersection. La plateforme combine :</w:t>
      </w:r>
    </w:p>
    <w:p>
      <w:pPr>
        <w:pStyle w:val="ListParagraph"/>
        <w:numPr>
          <w:ilvl w:val="0"/>
          <w:numId w:val="2"/>
        </w:numPr>
        <w:spacing w:after="80" w:line="280"/>
      </w:pPr>
      <w:r>
        <w:rPr>
          <w:rFonts w:ascii="Cambria" w:cs="Cambria" w:eastAsia="Cambria" w:hAnsi="Cambria"/>
          <w:sz w:val="24"/>
          <w:szCs w:val="24"/>
        </w:rPr>
        <w:t xml:space="preserve">un graphe cyclique d'agents spécialisés orchestré par LangGraph, inspiré des patrons ReAct, Reflexion et Multi-Agent Collaboration ;</w:t>
      </w:r>
    </w:p>
    <w:p>
      <w:pPr>
        <w:pStyle w:val="ListParagraph"/>
        <w:numPr>
          <w:ilvl w:val="0"/>
          <w:numId w:val="2"/>
        </w:numPr>
        <w:spacing w:after="80" w:line="280"/>
      </w:pPr>
      <w:r>
        <w:rPr>
          <w:rFonts w:ascii="Cambria" w:cs="Cambria" w:eastAsia="Cambria" w:hAnsi="Cambria"/>
          <w:sz w:val="24"/>
          <w:szCs w:val="24"/>
        </w:rPr>
        <w:t xml:space="preserve">un Healer auto-correctif capable de détecter les erreurs de typage, de contraintes référentielles et de génération SQL, puis de les corriger de manière itérative sans intervention humaine ;</w:t>
      </w:r>
    </w:p>
    <w:p>
      <w:pPr>
        <w:pStyle w:val="ListParagraph"/>
        <w:numPr>
          <w:ilvl w:val="0"/>
          <w:numId w:val="2"/>
        </w:numPr>
        <w:spacing w:after="80" w:line="280"/>
      </w:pPr>
      <w:r>
        <w:rPr>
          <w:rFonts w:ascii="Cambria" w:cs="Cambria" w:eastAsia="Cambria" w:hAnsi="Cambria"/>
          <w:sz w:val="24"/>
          <w:szCs w:val="24"/>
        </w:rPr>
        <w:t xml:space="preserve">une couverture de bout en bout, du fichier source brut au tableau de bord Power BI, en passant par la modélisation dimensionnelle Kimball et la gestion des Slowly Changing Dimensions ;</w:t>
      </w:r>
    </w:p>
    <w:p>
      <w:pPr>
        <w:pStyle w:val="ListParagraph"/>
        <w:numPr>
          <w:ilvl w:val="0"/>
          <w:numId w:val="2"/>
        </w:numPr>
        <w:spacing w:after="80" w:line="280"/>
      </w:pPr>
      <w:r>
        <w:rPr>
          <w:rFonts w:ascii="Cambria" w:cs="Cambria" w:eastAsia="Cambria" w:hAnsi="Cambria"/>
          <w:sz w:val="24"/>
          <w:szCs w:val="24"/>
        </w:rPr>
        <w:t xml:space="preserve">une architecture production-ready (Docker Compose, JWT durci, CSRF, rate-limiting, GitHub Actions) compatible avec les exigences d'un environnement sensible comme le nôtre.</w:t>
      </w:r>
    </w:p>
    <w:p>
      <w:pPr>
        <w:pStyle w:val="Heading2"/>
        <w:spacing w:after="140" w:before="260"/>
      </w:pPr>
      <w:r>
        <w:rPr>
          <w:rFonts w:ascii="Cambria" w:cs="Cambria" w:eastAsia="Cambria" w:hAnsi="Cambria"/>
          <w:b/>
          <w:bCs/>
          <w:color w:val="2E5496"/>
          <w:sz w:val="30"/>
          <w:szCs w:val="30"/>
        </w:rPr>
        <w:t xml:space="preserve">I.6  Conclusion</w:t>
      </w:r>
    </w:p>
    <w:p>
      <w:pPr>
        <w:spacing w:after="140" w:line="300"/>
        <w:jc w:val="both"/>
      </w:pPr>
      <w:r>
        <w:rPr>
          <w:rFonts w:ascii="Cambria" w:cs="Cambria" w:eastAsia="Cambria" w:hAnsi="Cambria"/>
          <w:sz w:val="24"/>
          <w:szCs w:val="24"/>
        </w:rPr>
        <w:t xml:space="preserve">Ce premier chapitre a permis de situer le projet dans un triple contexte : scientifique (avec l'essor des systèmes multi-agents IA), technique (avec la maturité de la stack moderne FastAPI / React / SQL Server) et pragmatique (avec un besoin réel d'accélération et de fiabilité des projets analytiques). L'état de l'art montre que, si chacune des briques existe isolément, leur intégration en une plateforme cohérente, auto-corrective et auditable reste un défi ouvert. Le chapitre suivant présentera les généralités théoriques nécessaires à la compréhension de notre proposition.</w:t>
      </w:r>
    </w:p>
    <w:p>
      <w:pPr>
        <w:pStyle w:val="Heading1"/>
        <w:pageBreakBefore/>
        <w:spacing w:after="240" w:before="240"/>
      </w:pPr>
      <w:r>
        <w:rPr>
          <w:rFonts w:ascii="Cambria" w:cs="Cambria" w:eastAsia="Cambria" w:hAnsi="Cambria"/>
          <w:b/>
          <w:bCs/>
          <w:color w:val="1F3864"/>
          <w:sz w:val="40"/>
          <w:szCs w:val="40"/>
        </w:rPr>
        <w:t xml:space="preserve">CHAPITRE II — Généralités sur les Systèmes Multi-Agents IA et l'Ingénierie Data Warehouse</w:t>
      </w:r>
    </w:p>
    <w:p>
      <w:pPr>
        <w:pStyle w:val="Heading2"/>
        <w:spacing w:after="140" w:before="260"/>
      </w:pPr>
      <w:r>
        <w:rPr>
          <w:rFonts w:ascii="Cambria" w:cs="Cambria" w:eastAsia="Cambria" w:hAnsi="Cambria"/>
          <w:b/>
          <w:bCs/>
          <w:color w:val="2E5496"/>
          <w:sz w:val="30"/>
          <w:szCs w:val="30"/>
        </w:rPr>
        <w:t xml:space="preserve">II.1  Introduction</w:t>
      </w:r>
    </w:p>
    <w:p>
      <w:pPr>
        <w:spacing w:after="140" w:line="300"/>
        <w:jc w:val="both"/>
      </w:pPr>
      <w:r>
        <w:rPr>
          <w:rFonts w:ascii="Cambria" w:cs="Cambria" w:eastAsia="Cambria" w:hAnsi="Cambria"/>
          <w:sz w:val="24"/>
          <w:szCs w:val="24"/>
        </w:rPr>
        <w:t xml:space="preserve">Ce chapitre rassemble le socle conceptuel nécessaire à la suite du rapport. Nous y présentons successivement : les grands modèles de langage (LLM) et le paradigme d'agent autonome, le framework LangGraph d'orchestration multi-agents, les principes fondamentaux de la modélisation dimensionnelle (Kimball) et des Slowly Changing Dimensions, les deux paradigmes ETL et ELT, puis la stack technologique retenue pour la réalisation (FastAPI, React, SQL Server, Docker). Enfin, nous exposons les bonnes pratiques de sécurité et de qualité à adopter dans un environnement analytique sensible.</w:t>
      </w:r>
    </w:p>
    <w:p>
      <w:pPr>
        <w:pStyle w:val="Heading2"/>
        <w:spacing w:after="140" w:before="260"/>
      </w:pPr>
      <w:r>
        <w:rPr>
          <w:rFonts w:ascii="Cambria" w:cs="Cambria" w:eastAsia="Cambria" w:hAnsi="Cambria"/>
          <w:b/>
          <w:bCs/>
          <w:color w:val="2E5496"/>
          <w:sz w:val="30"/>
          <w:szCs w:val="30"/>
        </w:rPr>
        <w:t xml:space="preserve">II.2  Grands modèles de langage (LLM) et agents autonomes</w:t>
      </w:r>
    </w:p>
    <w:p>
      <w:pPr>
        <w:pStyle w:val="Heading3"/>
        <w:spacing w:after="100" w:before="200"/>
      </w:pPr>
      <w:r>
        <w:rPr>
          <w:rFonts w:ascii="Cambria" w:cs="Cambria" w:eastAsia="Cambria" w:hAnsi="Cambria"/>
          <w:b/>
          <w:bCs/>
          <w:color w:val="2F5496"/>
          <w:sz w:val="26"/>
          <w:szCs w:val="26"/>
        </w:rPr>
        <w:t xml:space="preserve">II.2.1  Définition d'un LLM</w:t>
      </w:r>
    </w:p>
    <w:p>
      <w:pPr>
        <w:spacing w:after="140" w:line="300"/>
        <w:jc w:val="both"/>
      </w:pPr>
      <w:r>
        <w:rPr>
          <w:rFonts w:ascii="Cambria" w:cs="Cambria" w:eastAsia="Cambria" w:hAnsi="Cambria"/>
          <w:sz w:val="24"/>
          <w:szCs w:val="24"/>
        </w:rPr>
        <w:t xml:space="preserve">Un grand modèle de langage est un réseau de neurones de type Transformer entraîné sur un très vaste corpus textuel (plusieurs centaines de milliards de tokens) à prédire le token suivant. Cet entraînement auto-supervisé lui confère des capacités émergentes de raisonnement, de synthèse, de planification et de génération de code, sans qu'il ait été explicitement entraîné à chaque tâche. Les familles modernes (GPT-4, Gemini, Llama-3, Qwen-2) présentent des performances remarquables sur les benchmarks généralistes et spécialisés.</w:t>
      </w:r>
    </w:p>
    <w:p>
      <w:pPr>
        <w:pStyle w:val="Heading3"/>
        <w:spacing w:after="100" w:before="200"/>
      </w:pPr>
      <w:r>
        <w:rPr>
          <w:rFonts w:ascii="Cambria" w:cs="Cambria" w:eastAsia="Cambria" w:hAnsi="Cambria"/>
          <w:b/>
          <w:bCs/>
          <w:color w:val="2F5496"/>
          <w:sz w:val="26"/>
          <w:szCs w:val="26"/>
        </w:rPr>
        <w:t xml:space="preserve">II.2.2  Notion d'agent</w:t>
      </w:r>
    </w:p>
    <w:p>
      <w:pPr>
        <w:spacing w:after="140" w:line="300"/>
        <w:jc w:val="both"/>
      </w:pPr>
      <w:r>
        <w:rPr>
          <w:rFonts w:ascii="Cambria" w:cs="Cambria" w:eastAsia="Cambria" w:hAnsi="Cambria"/>
          <w:sz w:val="24"/>
          <w:szCs w:val="24"/>
        </w:rPr>
        <w:t xml:space="preserve">Un agent LLM est un système qui encapsule un modèle de langage, un contexte (mémoire), un ensemble d'outils (tool-use) et une boucle de contrôle. Il est capable, à partir d'un objectif de haut niveau, de décomposer la tâche, de choisir les outils appropriés (lecture de fichier, exécution SQL, appel à une API), d'observer les résultats et d'ajuster sa trajectoire. L'agent dépasse donc la simple complétion de texte : il agit sur son environnement.</w:t>
      </w:r>
    </w:p>
    <w:p>
      <w:pPr>
        <w:pStyle w:val="Heading3"/>
        <w:spacing w:after="100" w:before="200"/>
      </w:pPr>
      <w:r>
        <w:rPr>
          <w:rFonts w:ascii="Cambria" w:cs="Cambria" w:eastAsia="Cambria" w:hAnsi="Cambria"/>
          <w:b/>
          <w:bCs/>
          <w:color w:val="2F5496"/>
          <w:sz w:val="26"/>
          <w:szCs w:val="26"/>
        </w:rPr>
        <w:t xml:space="preserve">II.2.3  Tool-use et function calling</w:t>
      </w:r>
    </w:p>
    <w:p>
      <w:pPr>
        <w:spacing w:after="140" w:line="300"/>
        <w:jc w:val="both"/>
      </w:pPr>
      <w:r>
        <w:rPr>
          <w:rFonts w:ascii="Cambria" w:cs="Cambria" w:eastAsia="Cambria" w:hAnsi="Cambria"/>
          <w:sz w:val="24"/>
          <w:szCs w:val="24"/>
        </w:rPr>
        <w:t xml:space="preserve">La capacité d'un LLM à invoquer des fonctions externes (function calling ou tool-use) est déterminante. Elle permet à l'agent de se connecter à une base de données pour exécuter un SELECT, de lire un fichier du système, d'appeler un endpoint HTTP ou de générer un script SQL. Les API modernes (OpenAI, Gemini, Ollama) supportent nativement cette fonctionnalité, qui est la porte d'entrée vers les systèmes agentiques productifs.</w:t>
      </w:r>
    </w:p>
    <w:p>
      <w:pPr>
        <w:pStyle w:val="Heading3"/>
        <w:spacing w:after="100" w:before="200"/>
      </w:pPr>
      <w:r>
        <w:rPr>
          <w:rFonts w:ascii="Cambria" w:cs="Cambria" w:eastAsia="Cambria" w:hAnsi="Cambria"/>
          <w:b/>
          <w:bCs/>
          <w:color w:val="2F5496"/>
          <w:sz w:val="26"/>
          <w:szCs w:val="26"/>
        </w:rPr>
        <w:t xml:space="preserve">II.2.4  Patrons d'agents</w:t>
      </w:r>
    </w:p>
    <w:p>
      <w:pPr>
        <w:spacing w:after="140" w:line="300"/>
        <w:jc w:val="both"/>
      </w:pPr>
      <w:r>
        <w:rPr>
          <w:rFonts w:ascii="Cambria" w:cs="Cambria" w:eastAsia="Cambria" w:hAnsi="Cambria"/>
          <w:sz w:val="24"/>
          <w:szCs w:val="24"/>
        </w:rPr>
        <w:t xml:space="preserve">Plusieurs patrons architecturaux coexistent :</w:t>
      </w:r>
    </w:p>
    <w:p>
      <w:pPr>
        <w:pStyle w:val="ListParagraph"/>
        <w:numPr>
          <w:ilvl w:val="0"/>
          <w:numId w:val="2"/>
        </w:numPr>
        <w:spacing w:after="80" w:line="280"/>
      </w:pPr>
      <w:r>
        <w:rPr>
          <w:rFonts w:ascii="Cambria" w:cs="Cambria" w:eastAsia="Cambria" w:hAnsi="Cambria"/>
          <w:b/>
          <w:bCs/>
          <w:sz w:val="24"/>
          <w:szCs w:val="24"/>
        </w:rPr>
        <w:t xml:space="preserve">ReAct </w:t>
      </w:r>
      <w:r>
        <w:rPr>
          <w:rFonts w:ascii="Cambria" w:cs="Cambria" w:eastAsia="Cambria" w:hAnsi="Cambria"/>
          <w:sz w:val="24"/>
          <w:szCs w:val="24"/>
        </w:rPr>
        <w:t xml:space="preserve">(Reason + Act) : l'agent alterne étapes de raisonnement et d'action en affichant sa trace de pensée, ce qui améliore la fiabilité et l'explicabilité.</w:t>
      </w:r>
    </w:p>
    <w:p>
      <w:pPr>
        <w:pStyle w:val="ListParagraph"/>
        <w:numPr>
          <w:ilvl w:val="0"/>
          <w:numId w:val="2"/>
        </w:numPr>
        <w:spacing w:after="80" w:line="280"/>
      </w:pPr>
      <w:r>
        <w:rPr>
          <w:rFonts w:ascii="Cambria" w:cs="Cambria" w:eastAsia="Cambria" w:hAnsi="Cambria"/>
          <w:b/>
          <w:bCs/>
          <w:sz w:val="24"/>
          <w:szCs w:val="24"/>
        </w:rPr>
        <w:t xml:space="preserve">Chain-of-Thought </w:t>
      </w:r>
      <w:r>
        <w:rPr>
          <w:rFonts w:ascii="Cambria" w:cs="Cambria" w:eastAsia="Cambria" w:hAnsi="Cambria"/>
          <w:sz w:val="24"/>
          <w:szCs w:val="24"/>
        </w:rPr>
        <w:t xml:space="preserve">: l'agent déroule une chaîne explicite de raisonnement avant de conclure.</w:t>
      </w:r>
    </w:p>
    <w:p>
      <w:pPr>
        <w:pStyle w:val="ListParagraph"/>
        <w:numPr>
          <w:ilvl w:val="0"/>
          <w:numId w:val="2"/>
        </w:numPr>
        <w:spacing w:after="80" w:line="280"/>
      </w:pPr>
      <w:r>
        <w:rPr>
          <w:rFonts w:ascii="Cambria" w:cs="Cambria" w:eastAsia="Cambria" w:hAnsi="Cambria"/>
          <w:b/>
          <w:bCs/>
          <w:sz w:val="24"/>
          <w:szCs w:val="24"/>
        </w:rPr>
        <w:t xml:space="preserve">Reflexion </w:t>
      </w:r>
      <w:r>
        <w:rPr>
          <w:rFonts w:ascii="Cambria" w:cs="Cambria" w:eastAsia="Cambria" w:hAnsi="Cambria"/>
          <w:sz w:val="24"/>
          <w:szCs w:val="24"/>
        </w:rPr>
        <w:t xml:space="preserve">: l'agent exécute une tâche, critique sa propre production puis produit une version corrigée — c'est la base de notre agent Healer.</w:t>
      </w:r>
    </w:p>
    <w:p>
      <w:pPr>
        <w:pStyle w:val="ListParagraph"/>
        <w:numPr>
          <w:ilvl w:val="0"/>
          <w:numId w:val="2"/>
        </w:numPr>
        <w:spacing w:after="80" w:line="280"/>
      </w:pPr>
      <w:r>
        <w:rPr>
          <w:rFonts w:ascii="Cambria" w:cs="Cambria" w:eastAsia="Cambria" w:hAnsi="Cambria"/>
          <w:b/>
          <w:bCs/>
          <w:sz w:val="24"/>
          <w:szCs w:val="24"/>
        </w:rPr>
        <w:t xml:space="preserve">Plan-and-Execute </w:t>
      </w:r>
      <w:r>
        <w:rPr>
          <w:rFonts w:ascii="Cambria" w:cs="Cambria" w:eastAsia="Cambria" w:hAnsi="Cambria"/>
          <w:sz w:val="24"/>
          <w:szCs w:val="24"/>
        </w:rPr>
        <w:t xml:space="preserve">: un planificateur construit un plan global, un exécutant le met en œuvre étape par étape.</w:t>
      </w:r>
    </w:p>
    <w:p>
      <w:pPr>
        <w:pStyle w:val="Heading2"/>
        <w:spacing w:after="140" w:before="260"/>
      </w:pPr>
      <w:r>
        <w:rPr>
          <w:rFonts w:ascii="Cambria" w:cs="Cambria" w:eastAsia="Cambria" w:hAnsi="Cambria"/>
          <w:b/>
          <w:bCs/>
          <w:color w:val="2E5496"/>
          <w:sz w:val="30"/>
          <w:szCs w:val="30"/>
        </w:rPr>
        <w:t xml:space="preserve">II.3  Orchestration multi-agents avec LangGraph</w:t>
      </w:r>
    </w:p>
    <w:p>
      <w:pPr>
        <w:pStyle w:val="Heading3"/>
        <w:spacing w:after="100" w:before="200"/>
      </w:pPr>
      <w:r>
        <w:rPr>
          <w:rFonts w:ascii="Cambria" w:cs="Cambria" w:eastAsia="Cambria" w:hAnsi="Cambria"/>
          <w:b/>
          <w:bCs/>
          <w:color w:val="2F5496"/>
          <w:sz w:val="26"/>
          <w:szCs w:val="26"/>
        </w:rPr>
        <w:t xml:space="preserve">II.3.1  Motivation</w:t>
      </w:r>
    </w:p>
    <w:p>
      <w:pPr>
        <w:spacing w:after="140" w:line="300"/>
        <w:jc w:val="both"/>
      </w:pPr>
      <w:r>
        <w:rPr>
          <w:rFonts w:ascii="Cambria" w:cs="Cambria" w:eastAsia="Cambria" w:hAnsi="Cambria"/>
          <w:sz w:val="24"/>
          <w:szCs w:val="24"/>
        </w:rPr>
        <w:t xml:space="preserve">Un agent unique, aussi puissant soit-il, souffre de deux limitations : (1) un contexte borné, qui dégrade ses performances sur les tâches longues ; (2) l'absence de spécialisation, qui rend difficile l'optimisation fine de chaque étape. L'orchestration multi-agents consiste à décomposer une tâche complexe en sous-tâches confiées à des agents spécialisés, chacun disposant de ses propres prompts, outils et paramètres.</w:t>
      </w:r>
    </w:p>
    <w:p>
      <w:pPr>
        <w:pStyle w:val="Heading3"/>
        <w:spacing w:after="100" w:before="200"/>
      </w:pPr>
      <w:r>
        <w:rPr>
          <w:rFonts w:ascii="Cambria" w:cs="Cambria" w:eastAsia="Cambria" w:hAnsi="Cambria"/>
          <w:b/>
          <w:bCs/>
          <w:color w:val="2F5496"/>
          <w:sz w:val="26"/>
          <w:szCs w:val="26"/>
        </w:rPr>
        <w:t xml:space="preserve">II.3.2  LangGraph : un graphe cyclique d'états</w:t>
      </w:r>
    </w:p>
    <w:p>
      <w:pPr>
        <w:spacing w:after="140" w:line="300"/>
        <w:jc w:val="both"/>
      </w:pPr>
      <w:r>
        <w:rPr>
          <w:rFonts w:ascii="Cambria" w:cs="Cambria" w:eastAsia="Cambria" w:hAnsi="Cambria"/>
          <w:sz w:val="24"/>
          <w:szCs w:val="24"/>
        </w:rPr>
        <w:t xml:space="preserve">LangGraph est une bibliothèque Python développée par l'équipe de LangChain, qui introduit un modèle de graphe d'états typé. Chaque nœud est une fonction ou un agent, les arêtes décrivent les transitions, et un état partagé circule entre les nœuds. Contrairement au DAG (Directed Acyclic Graph) d'Airflow ou dbt, LangGraph autorise les cycles, ce qui permet d'implémenter des boucles de retour — par exemple : exécuter → détecter erreur → healer → réexécuter — indispensables à l'auto-correction.</w:t>
      </w:r>
    </w:p>
    <w:p>
      <w:pPr>
        <w:pStyle w:val="Heading3"/>
        <w:spacing w:after="100" w:before="200"/>
      </w:pPr>
      <w:r>
        <w:rPr>
          <w:rFonts w:ascii="Cambria" w:cs="Cambria" w:eastAsia="Cambria" w:hAnsi="Cambria"/>
          <w:b/>
          <w:bCs/>
          <w:color w:val="2F5496"/>
          <w:sz w:val="26"/>
          <w:szCs w:val="26"/>
        </w:rPr>
        <w:t xml:space="preserve">II.3.3  Éléments d'un graphe LangGraph</w:t>
      </w:r>
    </w:p>
    <w:p>
      <w:pPr>
        <w:spacing w:after="140" w:line="300"/>
        <w:jc w:val="both"/>
      </w:pPr>
      <w:r>
        <w:rPr>
          <w:rFonts w:ascii="Cambria" w:cs="Cambria" w:eastAsia="Cambria" w:hAnsi="Cambria"/>
          <w:sz w:val="24"/>
          <w:szCs w:val="24"/>
        </w:rPr>
        <w:t xml:space="preserve">Un graphe LangGraph se définit par :</w:t>
      </w:r>
    </w:p>
    <w:p>
      <w:pPr>
        <w:pStyle w:val="ListParagraph"/>
        <w:numPr>
          <w:ilvl w:val="0"/>
          <w:numId w:val="2"/>
        </w:numPr>
        <w:spacing w:after="80" w:line="280"/>
      </w:pPr>
      <w:r>
        <w:rPr>
          <w:rFonts w:ascii="Cambria" w:cs="Cambria" w:eastAsia="Cambria" w:hAnsi="Cambria"/>
          <w:b/>
          <w:bCs/>
          <w:sz w:val="24"/>
          <w:szCs w:val="24"/>
        </w:rPr>
        <w:t xml:space="preserve">Un état (State) </w:t>
      </w:r>
      <w:r>
        <w:rPr>
          <w:rFonts w:ascii="Cambria" w:cs="Cambria" w:eastAsia="Cambria" w:hAnsi="Cambria"/>
          <w:sz w:val="24"/>
          <w:szCs w:val="24"/>
        </w:rPr>
        <w:t xml:space="preserve">: structure partagée, typée par TypedDict ou Pydantic, qui porte toutes les informations utiles (données profilées, schéma, SQL généré, journal d'erreurs, etc.).</w:t>
      </w:r>
    </w:p>
    <w:p>
      <w:pPr>
        <w:pStyle w:val="ListParagraph"/>
        <w:numPr>
          <w:ilvl w:val="0"/>
          <w:numId w:val="2"/>
        </w:numPr>
        <w:spacing w:after="80" w:line="280"/>
      </w:pPr>
      <w:r>
        <w:rPr>
          <w:rFonts w:ascii="Cambria" w:cs="Cambria" w:eastAsia="Cambria" w:hAnsi="Cambria"/>
          <w:b/>
          <w:bCs/>
          <w:sz w:val="24"/>
          <w:szCs w:val="24"/>
        </w:rPr>
        <w:t xml:space="preserve">Des nœuds (Nodes) </w:t>
      </w:r>
      <w:r>
        <w:rPr>
          <w:rFonts w:ascii="Cambria" w:cs="Cambria" w:eastAsia="Cambria" w:hAnsi="Cambria"/>
          <w:sz w:val="24"/>
          <w:szCs w:val="24"/>
        </w:rPr>
        <w:t xml:space="preserve">: fonctions Python appelées à chaque étape, qui lisent l'état, l'enrichissent et renvoient une version mise à jour.</w:t>
      </w:r>
    </w:p>
    <w:p>
      <w:pPr>
        <w:pStyle w:val="ListParagraph"/>
        <w:numPr>
          <w:ilvl w:val="0"/>
          <w:numId w:val="2"/>
        </w:numPr>
        <w:spacing w:after="80" w:line="280"/>
      </w:pPr>
      <w:r>
        <w:rPr>
          <w:rFonts w:ascii="Cambria" w:cs="Cambria" w:eastAsia="Cambria" w:hAnsi="Cambria"/>
          <w:b/>
          <w:bCs/>
          <w:sz w:val="24"/>
          <w:szCs w:val="24"/>
        </w:rPr>
        <w:t xml:space="preserve">Des arêtes conditionnelles (Conditional Edges) </w:t>
      </w:r>
      <w:r>
        <w:rPr>
          <w:rFonts w:ascii="Cambria" w:cs="Cambria" w:eastAsia="Cambria" w:hAnsi="Cambria"/>
          <w:sz w:val="24"/>
          <w:szCs w:val="24"/>
        </w:rPr>
        <w:t xml:space="preserve">: routage dynamique fondé sur l'état (par exemple : aller vers Healer si un test échoue, sinon continuer vers le Loader).</w:t>
      </w:r>
    </w:p>
    <w:p>
      <w:pPr>
        <w:pStyle w:val="ListParagraph"/>
        <w:numPr>
          <w:ilvl w:val="0"/>
          <w:numId w:val="2"/>
        </w:numPr>
        <w:spacing w:after="80" w:line="280"/>
      </w:pPr>
      <w:r>
        <w:rPr>
          <w:rFonts w:ascii="Cambria" w:cs="Cambria" w:eastAsia="Cambria" w:hAnsi="Cambria"/>
          <w:b/>
          <w:bCs/>
          <w:sz w:val="24"/>
          <w:szCs w:val="24"/>
        </w:rPr>
        <w:t xml:space="preserve">Une mémoire (Checkpointer) </w:t>
      </w:r>
      <w:r>
        <w:rPr>
          <w:rFonts w:ascii="Cambria" w:cs="Cambria" w:eastAsia="Cambria" w:hAnsi="Cambria"/>
          <w:sz w:val="24"/>
          <w:szCs w:val="24"/>
        </w:rPr>
        <w:t xml:space="preserve">: persistance de l'état entre exécutions, pour reprendre ou auditer.</w:t>
      </w:r>
    </w:p>
    <w:p>
      <w:pPr>
        <w:pStyle w:val="Heading2"/>
        <w:spacing w:after="140" w:before="260"/>
      </w:pPr>
      <w:r>
        <w:rPr>
          <w:rFonts w:ascii="Cambria" w:cs="Cambria" w:eastAsia="Cambria" w:hAnsi="Cambria"/>
          <w:b/>
          <w:bCs/>
          <w:color w:val="2E5496"/>
          <w:sz w:val="30"/>
          <w:szCs w:val="30"/>
        </w:rPr>
        <w:t xml:space="preserve">II.4  Modélisation dimensionnelle (Kimball)</w:t>
      </w:r>
    </w:p>
    <w:p>
      <w:pPr>
        <w:pStyle w:val="Heading3"/>
        <w:spacing w:after="100" w:before="200"/>
      </w:pPr>
      <w:r>
        <w:rPr>
          <w:rFonts w:ascii="Cambria" w:cs="Cambria" w:eastAsia="Cambria" w:hAnsi="Cambria"/>
          <w:b/>
          <w:bCs/>
          <w:color w:val="2F5496"/>
          <w:sz w:val="26"/>
          <w:szCs w:val="26"/>
        </w:rPr>
        <w:t xml:space="preserve">II.4.1  Schéma en étoile</w:t>
      </w:r>
    </w:p>
    <w:p>
      <w:pPr>
        <w:spacing w:after="140" w:line="300"/>
        <w:jc w:val="both"/>
      </w:pPr>
      <w:r>
        <w:rPr>
          <w:rFonts w:ascii="Cambria" w:cs="Cambria" w:eastAsia="Cambria" w:hAnsi="Cambria"/>
          <w:sz w:val="24"/>
          <w:szCs w:val="24"/>
        </w:rPr>
        <w:t xml:space="preserve">Popularisée par Ralph Kimball, la modélisation dimensionnelle organise les données analytiques en deux catégories :</w:t>
      </w:r>
    </w:p>
    <w:p>
      <w:pPr>
        <w:pStyle w:val="ListParagraph"/>
        <w:numPr>
          <w:ilvl w:val="0"/>
          <w:numId w:val="2"/>
        </w:numPr>
        <w:spacing w:after="80" w:line="280"/>
      </w:pPr>
      <w:r>
        <w:rPr>
          <w:rFonts w:ascii="Cambria" w:cs="Cambria" w:eastAsia="Cambria" w:hAnsi="Cambria"/>
          <w:b/>
          <w:bCs/>
          <w:sz w:val="24"/>
          <w:szCs w:val="24"/>
        </w:rPr>
        <w:t xml:space="preserve">les tables de faits </w:t>
      </w:r>
      <w:r>
        <w:rPr>
          <w:rFonts w:ascii="Cambria" w:cs="Cambria" w:eastAsia="Cambria" w:hAnsi="Cambria"/>
          <w:sz w:val="24"/>
          <w:szCs w:val="24"/>
        </w:rPr>
        <w:t xml:space="preserve">(FACT), qui enregistrent les mesures d'un processus métier (ventes, hospitalisations, transactions), chaque ligne représentant un événement observable ;</w:t>
      </w:r>
    </w:p>
    <w:p>
      <w:pPr>
        <w:pStyle w:val="ListParagraph"/>
        <w:numPr>
          <w:ilvl w:val="0"/>
          <w:numId w:val="2"/>
        </w:numPr>
        <w:spacing w:after="80" w:line="280"/>
      </w:pPr>
      <w:r>
        <w:rPr>
          <w:rFonts w:ascii="Cambria" w:cs="Cambria" w:eastAsia="Cambria" w:hAnsi="Cambria"/>
          <w:b/>
          <w:bCs/>
          <w:sz w:val="24"/>
          <w:szCs w:val="24"/>
        </w:rPr>
        <w:t xml:space="preserve">les tables de dimensions </w:t>
      </w:r>
      <w:r>
        <w:rPr>
          <w:rFonts w:ascii="Cambria" w:cs="Cambria" w:eastAsia="Cambria" w:hAnsi="Cambria"/>
          <w:sz w:val="24"/>
          <w:szCs w:val="24"/>
        </w:rPr>
        <w:t xml:space="preserve">(DIM), qui fournissent le contexte d'analyse (temps, géographie, produit, client, organisation).</w:t>
      </w:r>
    </w:p>
    <w:p>
      <w:pPr>
        <w:spacing w:after="140" w:line="300"/>
        <w:jc w:val="both"/>
      </w:pPr>
      <w:r>
        <w:rPr>
          <w:rFonts w:ascii="Cambria" w:cs="Cambria" w:eastAsia="Cambria" w:hAnsi="Cambria"/>
          <w:sz w:val="24"/>
          <w:szCs w:val="24"/>
        </w:rPr>
        <w:t xml:space="preserve">Les tables de faits référencent les dimensions par des clés de substitution (surrogate keys). L'ensemble forme un schéma en étoile, lisible par les outils BI et optimisé pour les agrégations analytiques.</w:t>
      </w:r>
    </w:p>
    <w:p>
      <w:pPr>
        <w:pStyle w:val="Heading3"/>
        <w:spacing w:after="100" w:before="200"/>
      </w:pPr>
      <w:r>
        <w:rPr>
          <w:rFonts w:ascii="Cambria" w:cs="Cambria" w:eastAsia="Cambria" w:hAnsi="Cambria"/>
          <w:b/>
          <w:bCs/>
          <w:color w:val="2F5496"/>
          <w:sz w:val="26"/>
          <w:szCs w:val="26"/>
        </w:rPr>
        <w:t xml:space="preserve">II.4.2  Slowly Changing Dimensions (SCD)</w:t>
      </w:r>
    </w:p>
    <w:p>
      <w:pPr>
        <w:spacing w:after="140" w:line="300"/>
        <w:jc w:val="both"/>
      </w:pPr>
      <w:r>
        <w:rPr>
          <w:rFonts w:ascii="Cambria" w:cs="Cambria" w:eastAsia="Cambria" w:hAnsi="Cambria"/>
          <w:sz w:val="24"/>
          <w:szCs w:val="24"/>
        </w:rPr>
        <w:t xml:space="preserve">Les attributs des dimensions évoluent dans le temps : une ville peut changer de région, un client de catégorie. Kimball formalise plusieurs stratégies d'historisation :</w:t>
      </w:r>
    </w:p>
    <w:p>
      <w:pPr>
        <w:pStyle w:val="ListParagraph"/>
        <w:numPr>
          <w:ilvl w:val="0"/>
          <w:numId w:val="2"/>
        </w:numPr>
        <w:spacing w:after="80" w:line="280"/>
      </w:pPr>
      <w:r>
        <w:rPr>
          <w:rFonts w:ascii="Cambria" w:cs="Cambria" w:eastAsia="Cambria" w:hAnsi="Cambria"/>
          <w:b/>
          <w:bCs/>
          <w:sz w:val="24"/>
          <w:szCs w:val="24"/>
        </w:rPr>
        <w:t xml:space="preserve">SCD Type 1 </w:t>
      </w:r>
      <w:r>
        <w:rPr>
          <w:rFonts w:ascii="Cambria" w:cs="Cambria" w:eastAsia="Cambria" w:hAnsi="Cambria"/>
          <w:sz w:val="24"/>
          <w:szCs w:val="24"/>
        </w:rPr>
        <w:t xml:space="preserve">: l'ancienne valeur est écrasée. Adapté aux corrections d'erreurs, inadapté à la traçabilité.</w:t>
      </w:r>
    </w:p>
    <w:p>
      <w:pPr>
        <w:pStyle w:val="ListParagraph"/>
        <w:numPr>
          <w:ilvl w:val="0"/>
          <w:numId w:val="2"/>
        </w:numPr>
        <w:spacing w:after="80" w:line="280"/>
      </w:pPr>
      <w:r>
        <w:rPr>
          <w:rFonts w:ascii="Cambria" w:cs="Cambria" w:eastAsia="Cambria" w:hAnsi="Cambria"/>
          <w:b/>
          <w:bCs/>
          <w:sz w:val="24"/>
          <w:szCs w:val="24"/>
        </w:rPr>
        <w:t xml:space="preserve">SCD Type 2 </w:t>
      </w:r>
      <w:r>
        <w:rPr>
          <w:rFonts w:ascii="Cambria" w:cs="Cambria" w:eastAsia="Cambria" w:hAnsi="Cambria"/>
          <w:sz w:val="24"/>
          <w:szCs w:val="24"/>
        </w:rPr>
        <w:t xml:space="preserve">: chaque changement crée une nouvelle ligne avec une plage de validité (valid_from, valid_to) et un indicateur current_flag. Préserve l'historique complet et permet les analyses temporelles rigoureuses.</w:t>
      </w:r>
    </w:p>
    <w:p>
      <w:pPr>
        <w:pStyle w:val="ListParagraph"/>
        <w:numPr>
          <w:ilvl w:val="0"/>
          <w:numId w:val="2"/>
        </w:numPr>
        <w:spacing w:after="80" w:line="280"/>
      </w:pPr>
      <w:r>
        <w:rPr>
          <w:rFonts w:ascii="Cambria" w:cs="Cambria" w:eastAsia="Cambria" w:hAnsi="Cambria"/>
          <w:b/>
          <w:bCs/>
          <w:sz w:val="24"/>
          <w:szCs w:val="24"/>
        </w:rPr>
        <w:t xml:space="preserve">SCD Type 3 </w:t>
      </w:r>
      <w:r>
        <w:rPr>
          <w:rFonts w:ascii="Cambria" w:cs="Cambria" w:eastAsia="Cambria" w:hAnsi="Cambria"/>
          <w:sz w:val="24"/>
          <w:szCs w:val="24"/>
        </w:rPr>
        <w:t xml:space="preserve">: on conserve uniquement l'ancienne valeur dans une colonne complémentaire — approche limitée mais parfois suffisante.</w:t>
      </w:r>
    </w:p>
    <w:p>
      <w:pPr>
        <w:spacing w:after="140" w:line="300"/>
        <w:jc w:val="both"/>
      </w:pPr>
      <w:r>
        <w:rPr>
          <w:rFonts w:ascii="Cambria" w:cs="Cambria" w:eastAsia="Cambria" w:hAnsi="Cambria"/>
          <w:sz w:val="24"/>
          <w:szCs w:val="24"/>
        </w:rPr>
        <w:t xml:space="preserve">Antigravity BI génère nativement des dimensions SCD Type 2 avec empreinte SHA-256 des attributs non-PK, horodatage DATETIME2(3) et index filtrés pour garantir l'unicité de la ligne courante.</w:t>
      </w:r>
    </w:p>
    <w:p>
      <w:pPr>
        <w:pStyle w:val="Heading3"/>
        <w:spacing w:after="100" w:before="200"/>
      </w:pPr>
      <w:r>
        <w:rPr>
          <w:rFonts w:ascii="Cambria" w:cs="Cambria" w:eastAsia="Cambria" w:hAnsi="Cambria"/>
          <w:b/>
          <w:bCs/>
          <w:color w:val="2F5496"/>
          <w:sz w:val="26"/>
          <w:szCs w:val="26"/>
        </w:rPr>
        <w:t xml:space="preserve">II.4.3  Hiérarchies sémantiques</w:t>
      </w:r>
    </w:p>
    <w:p>
      <w:pPr>
        <w:spacing w:after="140" w:line="300"/>
        <w:jc w:val="both"/>
      </w:pPr>
      <w:r>
        <w:rPr>
          <w:rFonts w:ascii="Cambria" w:cs="Cambria" w:eastAsia="Cambria" w:hAnsi="Cambria"/>
          <w:sz w:val="24"/>
          <w:szCs w:val="24"/>
        </w:rPr>
        <w:t xml:space="preserve">Les dimensions portent des hiérarchies naturelles qui structurent les agrégations et les drill-downs. On distingue notamment :</w:t>
      </w:r>
    </w:p>
    <w:p>
      <w:pPr>
        <w:pStyle w:val="ListParagraph"/>
        <w:numPr>
          <w:ilvl w:val="0"/>
          <w:numId w:val="2"/>
        </w:numPr>
        <w:spacing w:after="80" w:line="280"/>
      </w:pPr>
      <w:r>
        <w:rPr>
          <w:rFonts w:ascii="Cambria" w:cs="Cambria" w:eastAsia="Cambria" w:hAnsi="Cambria"/>
          <w:sz w:val="24"/>
          <w:szCs w:val="24"/>
        </w:rPr>
        <w:t xml:space="preserve">la hiérarchie géographique : Pays → Région → Wilaya → Commune ;</w:t>
      </w:r>
    </w:p>
    <w:p>
      <w:pPr>
        <w:pStyle w:val="ListParagraph"/>
        <w:numPr>
          <w:ilvl w:val="0"/>
          <w:numId w:val="2"/>
        </w:numPr>
        <w:spacing w:after="80" w:line="280"/>
      </w:pPr>
      <w:r>
        <w:rPr>
          <w:rFonts w:ascii="Cambria" w:cs="Cambria" w:eastAsia="Cambria" w:hAnsi="Cambria"/>
          <w:sz w:val="24"/>
          <w:szCs w:val="24"/>
        </w:rPr>
        <w:t xml:space="preserve">la hiérarchie organisationnelle : Direction → Service → Bureau ;</w:t>
      </w:r>
    </w:p>
    <w:p>
      <w:pPr>
        <w:pStyle w:val="ListParagraph"/>
        <w:numPr>
          <w:ilvl w:val="0"/>
          <w:numId w:val="2"/>
        </w:numPr>
        <w:spacing w:after="80" w:line="280"/>
      </w:pPr>
      <w:r>
        <w:rPr>
          <w:rFonts w:ascii="Cambria" w:cs="Cambria" w:eastAsia="Cambria" w:hAnsi="Cambria"/>
          <w:sz w:val="24"/>
          <w:szCs w:val="24"/>
        </w:rPr>
        <w:t xml:space="preserve">la hiérarchie produit : Catégorie → Sous-catégorie → Produit ;</w:t>
      </w:r>
    </w:p>
    <w:p>
      <w:pPr>
        <w:pStyle w:val="ListParagraph"/>
        <w:numPr>
          <w:ilvl w:val="0"/>
          <w:numId w:val="2"/>
        </w:numPr>
        <w:spacing w:after="80" w:line="280"/>
      </w:pPr>
      <w:r>
        <w:rPr>
          <w:rFonts w:ascii="Cambria" w:cs="Cambria" w:eastAsia="Cambria" w:hAnsi="Cambria"/>
          <w:sz w:val="24"/>
          <w:szCs w:val="24"/>
        </w:rPr>
        <w:t xml:space="preserve">la hiérarchie temporelle : Année → Trimestre → Mois → Jour ;</w:t>
      </w:r>
    </w:p>
    <w:p>
      <w:pPr>
        <w:pStyle w:val="ListParagraph"/>
        <w:numPr>
          <w:ilvl w:val="0"/>
          <w:numId w:val="2"/>
        </w:numPr>
        <w:spacing w:after="80" w:line="280"/>
      </w:pPr>
      <w:r>
        <w:rPr>
          <w:rFonts w:ascii="Cambria" w:cs="Cambria" w:eastAsia="Cambria" w:hAnsi="Cambria"/>
          <w:sz w:val="24"/>
          <w:szCs w:val="24"/>
        </w:rPr>
        <w:t xml:space="preserve">les hiérarchies auto-référentielles (self-FK) : gestionnaire d'un employé, sous-organisation, etc.</w:t>
      </w:r>
    </w:p>
    <w:p>
      <w:pPr>
        <w:spacing w:after="140" w:line="300"/>
        <w:jc w:val="both"/>
      </w:pPr>
      <w:r>
        <w:rPr>
          <w:rFonts w:ascii="Cambria" w:cs="Cambria" w:eastAsia="Cambria" w:hAnsi="Cambria"/>
          <w:sz w:val="24"/>
          <w:szCs w:val="24"/>
        </w:rPr>
        <w:t xml:space="preserve">Notre agent Modeler détecte ces hiérarchies de manière sémantique (dictionnaire contextuel) et structurelle (analyse des clés candidates et des cardinalités).</w:t>
      </w:r>
    </w:p>
    <w:p>
      <w:pPr>
        <w:pStyle w:val="Heading2"/>
        <w:spacing w:after="140" w:before="260"/>
      </w:pPr>
      <w:r>
        <w:rPr>
          <w:rFonts w:ascii="Cambria" w:cs="Cambria" w:eastAsia="Cambria" w:hAnsi="Cambria"/>
          <w:b/>
          <w:bCs/>
          <w:color w:val="2E5496"/>
          <w:sz w:val="30"/>
          <w:szCs w:val="30"/>
        </w:rPr>
        <w:t xml:space="preserve">II.5  ETL et ELT</w:t>
      </w:r>
    </w:p>
    <w:p>
      <w:pPr>
        <w:pStyle w:val="Heading3"/>
        <w:spacing w:after="100" w:before="200"/>
      </w:pPr>
      <w:r>
        <w:rPr>
          <w:rFonts w:ascii="Cambria" w:cs="Cambria" w:eastAsia="Cambria" w:hAnsi="Cambria"/>
          <w:b/>
          <w:bCs/>
          <w:color w:val="2F5496"/>
          <w:sz w:val="26"/>
          <w:szCs w:val="26"/>
        </w:rPr>
        <w:t xml:space="preserve">II.5.1  Paradigme ETL</w:t>
      </w:r>
    </w:p>
    <w:p>
      <w:pPr>
        <w:spacing w:after="140" w:line="300"/>
        <w:jc w:val="both"/>
      </w:pPr>
      <w:r>
        <w:rPr>
          <w:rFonts w:ascii="Cambria" w:cs="Cambria" w:eastAsia="Cambria" w:hAnsi="Cambria"/>
          <w:sz w:val="24"/>
          <w:szCs w:val="24"/>
        </w:rPr>
        <w:t xml:space="preserve">Dans l'approche ETL (Extract, Transform, Load), les données sont extraites des sources, transformées dans un moteur intermédiaire (Talend, SSIS, Spark), puis chargées dans l'entrepôt. Ce modèle, dominant dans les années 2000, a l'avantage de soulager l'entrepôt mais introduit une couche d'outillage et de licence coûteuse.</w:t>
      </w:r>
    </w:p>
    <w:p>
      <w:pPr>
        <w:pStyle w:val="Heading3"/>
        <w:spacing w:after="100" w:before="200"/>
      </w:pPr>
      <w:r>
        <w:rPr>
          <w:rFonts w:ascii="Cambria" w:cs="Cambria" w:eastAsia="Cambria" w:hAnsi="Cambria"/>
          <w:b/>
          <w:bCs/>
          <w:color w:val="2F5496"/>
          <w:sz w:val="26"/>
          <w:szCs w:val="26"/>
        </w:rPr>
        <w:t xml:space="preserve">II.5.2  Paradigme ELT</w:t>
      </w:r>
    </w:p>
    <w:p>
      <w:pPr>
        <w:spacing w:after="140" w:line="300"/>
        <w:jc w:val="both"/>
      </w:pPr>
      <w:r>
        <w:rPr>
          <w:rFonts w:ascii="Cambria" w:cs="Cambria" w:eastAsia="Cambria" w:hAnsi="Cambria"/>
          <w:sz w:val="24"/>
          <w:szCs w:val="24"/>
        </w:rPr>
        <w:t xml:space="preserve">Avec la montée en puissance des moteurs SQL modernes (SQL Server, Snowflake, BigQuery), on déplace la transformation dans l'entrepôt lui-même. Les données sont d'abord chargées telles quelles (raw zone), puis transformées via des vues et procédures SQL. Ce modèle, popularisé par dbt, favorise la lisibilité, le versionnement et la réutilisabilité.</w:t>
      </w:r>
    </w:p>
    <w:p>
      <w:pPr>
        <w:pStyle w:val="Heading3"/>
        <w:spacing w:after="100" w:before="200"/>
      </w:pPr>
      <w:r>
        <w:rPr>
          <w:rFonts w:ascii="Cambria" w:cs="Cambria" w:eastAsia="Cambria" w:hAnsi="Cambria"/>
          <w:b/>
          <w:bCs/>
          <w:color w:val="2F5496"/>
          <w:sz w:val="26"/>
          <w:szCs w:val="26"/>
        </w:rPr>
        <w:t xml:space="preserve">II.5.3  Choix dans Antigravity BI</w:t>
      </w:r>
    </w:p>
    <w:p>
      <w:pPr>
        <w:spacing w:after="140" w:line="300"/>
        <w:jc w:val="both"/>
      </w:pPr>
      <w:r>
        <w:rPr>
          <w:rFonts w:ascii="Cambria" w:cs="Cambria" w:eastAsia="Cambria" w:hAnsi="Cambria"/>
          <w:sz w:val="24"/>
          <w:szCs w:val="24"/>
        </w:rPr>
        <w:t xml:space="preserve">Antigravity BI adopte une approche hybride : extraction légère et typage côté Python (agents Extractor et Transformer), chargement en bulk dans SQL Server, puis générations de procédures T-SQL déclaratives pour les transformations analytiques. Cette stratégie concilie la flexibilité des LLM côté Python et la puissance d'exécution de SQL Server côté moteur.</w:t>
      </w:r>
    </w:p>
    <w:p>
      <w:pPr>
        <w:pStyle w:val="Heading2"/>
        <w:spacing w:after="140" w:before="260"/>
      </w:pPr>
      <w:r>
        <w:rPr>
          <w:rFonts w:ascii="Cambria" w:cs="Cambria" w:eastAsia="Cambria" w:hAnsi="Cambria"/>
          <w:b/>
          <w:bCs/>
          <w:color w:val="2E5496"/>
          <w:sz w:val="30"/>
          <w:szCs w:val="30"/>
        </w:rPr>
        <w:t xml:space="preserve">II.6  Stack technologique retenue</w:t>
      </w:r>
    </w:p>
    <w:p>
      <w:pPr>
        <w:pStyle w:val="Heading3"/>
        <w:spacing w:after="100" w:before="200"/>
      </w:pPr>
      <w:r>
        <w:rPr>
          <w:rFonts w:ascii="Cambria" w:cs="Cambria" w:eastAsia="Cambria" w:hAnsi="Cambria"/>
          <w:b/>
          <w:bCs/>
          <w:color w:val="2F5496"/>
          <w:sz w:val="26"/>
          <w:szCs w:val="26"/>
        </w:rPr>
        <w:t xml:space="preserve">II.6.1  Backend : FastAPI</w:t>
      </w:r>
    </w:p>
    <w:p>
      <w:pPr>
        <w:spacing w:after="140" w:line="300"/>
        <w:jc w:val="both"/>
      </w:pPr>
      <w:r>
        <w:rPr>
          <w:rFonts w:ascii="Cambria" w:cs="Cambria" w:eastAsia="Cambria" w:hAnsi="Cambria"/>
          <w:sz w:val="24"/>
          <w:szCs w:val="24"/>
        </w:rPr>
        <w:t xml:space="preserve">FastAPI est un framework web Python moderne, fondé sur Starlette et Pydantic. Il offre nativement la validation de schéma, la documentation OpenAPI et une excellente performance asynchrone. Pour notre cas d'usage, il permet d'exposer les endpoints REST, de gérer les flux SSE (Server-Sent Events) pour la progression en temps réel, et d'intégrer une couche de sécurité robuste (JWT, CSRF, rate-limiting).</w:t>
      </w:r>
    </w:p>
    <w:p>
      <w:pPr>
        <w:pStyle w:val="Heading3"/>
        <w:spacing w:after="100" w:before="200"/>
      </w:pPr>
      <w:r>
        <w:rPr>
          <w:rFonts w:ascii="Cambria" w:cs="Cambria" w:eastAsia="Cambria" w:hAnsi="Cambria"/>
          <w:b/>
          <w:bCs/>
          <w:color w:val="2F5496"/>
          <w:sz w:val="26"/>
          <w:szCs w:val="26"/>
        </w:rPr>
        <w:t xml:space="preserve">II.6.2  Frontend : React 18 / Vite / TailwindCSS</w:t>
      </w:r>
    </w:p>
    <w:p>
      <w:pPr>
        <w:spacing w:after="140" w:line="300"/>
        <w:jc w:val="both"/>
      </w:pPr>
      <w:r>
        <w:rPr>
          <w:rFonts w:ascii="Cambria" w:cs="Cambria" w:eastAsia="Cambria" w:hAnsi="Cambria"/>
          <w:sz w:val="24"/>
          <w:szCs w:val="24"/>
        </w:rPr>
        <w:t xml:space="preserve">Le frontend repose sur React 18, avec le bundler Vite pour un démarrage rapide et un hot-reload efficace. TailwindCSS est utilisé pour un design system cohérent, sobre et inspiré des canons du premium dark UI (verre dépoli, gradients discrets, typographie sérieuse). La gestion d'état est confiée à Zustand, tandis que les composants complexes (graphe de lineage, schéma en étoile) s'appuient sur React Flow et D3.js.</w:t>
      </w:r>
    </w:p>
    <w:p>
      <w:pPr>
        <w:pStyle w:val="Heading3"/>
        <w:spacing w:after="100" w:before="200"/>
      </w:pPr>
      <w:r>
        <w:rPr>
          <w:rFonts w:ascii="Cambria" w:cs="Cambria" w:eastAsia="Cambria" w:hAnsi="Cambria"/>
          <w:b/>
          <w:bCs/>
          <w:color w:val="2F5496"/>
          <w:sz w:val="26"/>
          <w:szCs w:val="26"/>
        </w:rPr>
        <w:t xml:space="preserve">II.6.3  Base de métadonnées : SQL Server 2022</w:t>
      </w:r>
    </w:p>
    <w:p>
      <w:pPr>
        <w:spacing w:after="140" w:line="300"/>
        <w:jc w:val="both"/>
      </w:pPr>
      <w:r>
        <w:rPr>
          <w:rFonts w:ascii="Cambria" w:cs="Cambria" w:eastAsia="Cambria" w:hAnsi="Cambria"/>
          <w:sz w:val="24"/>
          <w:szCs w:val="24"/>
        </w:rPr>
        <w:t xml:space="preserve">SQL Server Express 2022 est choisi comme SGBD pour plusieurs raisons : disponibilité gratuite, maturité du moteur T-SQL, support natif des types JSON, procédures stockées et index filtrés, et compatibilité avec les environnements Windows souvent rencontrés en contexte militaire. L'image Docker officielle, associée au driver ODBC 18, garantit la portabilité.</w:t>
      </w:r>
    </w:p>
    <w:p>
      <w:pPr>
        <w:pStyle w:val="Heading3"/>
        <w:spacing w:after="100" w:before="200"/>
      </w:pPr>
      <w:r>
        <w:rPr>
          <w:rFonts w:ascii="Cambria" w:cs="Cambria" w:eastAsia="Cambria" w:hAnsi="Cambria"/>
          <w:b/>
          <w:bCs/>
          <w:color w:val="2F5496"/>
          <w:sz w:val="26"/>
          <w:szCs w:val="26"/>
        </w:rPr>
        <w:t xml:space="preserve">II.6.4  Containerisation : Docker Compose</w:t>
      </w:r>
    </w:p>
    <w:p>
      <w:pPr>
        <w:spacing w:after="140" w:line="300"/>
        <w:jc w:val="both"/>
      </w:pPr>
      <w:r>
        <w:rPr>
          <w:rFonts w:ascii="Cambria" w:cs="Cambria" w:eastAsia="Cambria" w:hAnsi="Cambria"/>
          <w:sz w:val="24"/>
          <w:szCs w:val="24"/>
        </w:rPr>
        <w:t xml:space="preserve">L'ensemble de la plateforme est déployé via Docker Compose. Trois services principaux coopèrent : sqlserver (moteur de données), backend (FastAPI + LangGraph) et frontend (Nginx servant le bundle Vite). Cette architecture isole les dépendances, simplifie le déploiement sur tout poste et facilite la reproductibilité des environnements.</w:t>
      </w:r>
    </w:p>
    <w:p>
      <w:pPr>
        <w:pStyle w:val="Heading3"/>
        <w:spacing w:after="100" w:before="200"/>
      </w:pPr>
      <w:r>
        <w:rPr>
          <w:rFonts w:ascii="Cambria" w:cs="Cambria" w:eastAsia="Cambria" w:hAnsi="Cambria"/>
          <w:b/>
          <w:bCs/>
          <w:color w:val="2F5496"/>
          <w:sz w:val="26"/>
          <w:szCs w:val="26"/>
        </w:rPr>
        <w:t xml:space="preserve">II.6.5  LLM : Gemini et Ollama</w:t>
      </w:r>
    </w:p>
    <w:p>
      <w:pPr>
        <w:spacing w:after="140" w:line="300"/>
        <w:jc w:val="both"/>
      </w:pPr>
      <w:r>
        <w:rPr>
          <w:rFonts w:ascii="Cambria" w:cs="Cambria" w:eastAsia="Cambria" w:hAnsi="Cambria"/>
          <w:sz w:val="24"/>
          <w:szCs w:val="24"/>
        </w:rPr>
        <w:t xml:space="preserve">La plateforme est agnostique du fournisseur LLM. Deux providers sont supportés : Google Gemini (appel API distant, idéal pour la qualité de raisonnement) et Ollama (inférence locale, adapté aux environnements confidentiels). Un LLM Factory pattern permet de basculer dynamiquement d'un provider à l'autre sans modifier le code agent.</w:t>
      </w:r>
    </w:p>
    <w:p>
      <w:pPr>
        <w:pStyle w:val="Heading2"/>
        <w:spacing w:after="140" w:before="260"/>
      </w:pPr>
      <w:r>
        <w:rPr>
          <w:rFonts w:ascii="Cambria" w:cs="Cambria" w:eastAsia="Cambria" w:hAnsi="Cambria"/>
          <w:b/>
          <w:bCs/>
          <w:color w:val="2E5496"/>
          <w:sz w:val="30"/>
          <w:szCs w:val="30"/>
        </w:rPr>
        <w:t xml:space="preserve">II.7  Sécurité et bonnes pratiques</w:t>
      </w:r>
    </w:p>
    <w:p>
      <w:pPr>
        <w:pStyle w:val="Heading3"/>
        <w:spacing w:after="100" w:before="200"/>
      </w:pPr>
      <w:r>
        <w:rPr>
          <w:rFonts w:ascii="Cambria" w:cs="Cambria" w:eastAsia="Cambria" w:hAnsi="Cambria"/>
          <w:b/>
          <w:bCs/>
          <w:color w:val="2F5496"/>
          <w:sz w:val="26"/>
          <w:szCs w:val="26"/>
        </w:rPr>
        <w:t xml:space="preserve">II.7.1  Authentification et autorisation</w:t>
      </w:r>
    </w:p>
    <w:p>
      <w:pPr>
        <w:spacing w:after="140" w:line="300"/>
        <w:jc w:val="both"/>
      </w:pPr>
      <w:r>
        <w:rPr>
          <w:rFonts w:ascii="Cambria" w:cs="Cambria" w:eastAsia="Cambria" w:hAnsi="Cambria"/>
          <w:sz w:val="24"/>
          <w:szCs w:val="24"/>
        </w:rPr>
        <w:t xml:space="preserve">La sécurité d'une plateforme analytique est critique, tant les données manipulées peuvent être sensibles. Antigravity BI implémente :</w:t>
      </w:r>
    </w:p>
    <w:p>
      <w:pPr>
        <w:pStyle w:val="ListParagraph"/>
        <w:numPr>
          <w:ilvl w:val="0"/>
          <w:numId w:val="2"/>
        </w:numPr>
        <w:spacing w:after="80" w:line="280"/>
      </w:pPr>
      <w:r>
        <w:rPr>
          <w:rFonts w:ascii="Cambria" w:cs="Cambria" w:eastAsia="Cambria" w:hAnsi="Cambria"/>
          <w:sz w:val="24"/>
          <w:szCs w:val="24"/>
        </w:rPr>
        <w:t xml:space="preserve">une authentification par JWT (PyJWT, algorithme HS256), avec clé secrète &gt; 32 caractères et rotation possible via variable d'environnement ;</w:t>
      </w:r>
    </w:p>
    <w:p>
      <w:pPr>
        <w:pStyle w:val="ListParagraph"/>
        <w:numPr>
          <w:ilvl w:val="0"/>
          <w:numId w:val="2"/>
        </w:numPr>
        <w:spacing w:after="80" w:line="280"/>
      </w:pPr>
      <w:r>
        <w:rPr>
          <w:rFonts w:ascii="Cambria" w:cs="Cambria" w:eastAsia="Cambria" w:hAnsi="Cambria"/>
          <w:sz w:val="24"/>
          <w:szCs w:val="24"/>
        </w:rPr>
        <w:t xml:space="preserve">un double-submit cookie CSRF pour prévenir les attaques Cross-Site Request Forgery ;</w:t>
      </w:r>
    </w:p>
    <w:p>
      <w:pPr>
        <w:pStyle w:val="ListParagraph"/>
        <w:numPr>
          <w:ilvl w:val="0"/>
          <w:numId w:val="2"/>
        </w:numPr>
        <w:spacing w:after="80" w:line="280"/>
      </w:pPr>
      <w:r>
        <w:rPr>
          <w:rFonts w:ascii="Cambria" w:cs="Cambria" w:eastAsia="Cambria" w:hAnsi="Cambria"/>
          <w:sz w:val="24"/>
          <w:szCs w:val="24"/>
        </w:rPr>
        <w:t xml:space="preserve">un hachage des mots de passe via bcrypt avec facteur de coût configurable ;</w:t>
      </w:r>
    </w:p>
    <w:p>
      <w:pPr>
        <w:pStyle w:val="ListParagraph"/>
        <w:numPr>
          <w:ilvl w:val="0"/>
          <w:numId w:val="2"/>
        </w:numPr>
        <w:spacing w:after="80" w:line="280"/>
      </w:pPr>
      <w:r>
        <w:rPr>
          <w:rFonts w:ascii="Cambria" w:cs="Cambria" w:eastAsia="Cambria" w:hAnsi="Cambria"/>
          <w:sz w:val="24"/>
          <w:szCs w:val="24"/>
        </w:rPr>
        <w:t xml:space="preserve">une limitation de débit par IP (SlowAPI) pour freiner les attaques par force brute ;</w:t>
      </w:r>
    </w:p>
    <w:p>
      <w:pPr>
        <w:pStyle w:val="ListParagraph"/>
        <w:numPr>
          <w:ilvl w:val="0"/>
          <w:numId w:val="2"/>
        </w:numPr>
        <w:spacing w:after="80" w:line="280"/>
      </w:pPr>
      <w:r>
        <w:rPr>
          <w:rFonts w:ascii="Cambria" w:cs="Cambria" w:eastAsia="Cambria" w:hAnsi="Cambria"/>
          <w:sz w:val="24"/>
          <w:szCs w:val="24"/>
        </w:rPr>
        <w:t xml:space="preserve">des en-têtes de sécurité stricts (Content-Security-Policy, X-Frame-Options, X-Content-Type-Options, Strict-Transport-Security) ajoutés automatiquement par un middleware.</w:t>
      </w:r>
    </w:p>
    <w:p>
      <w:pPr>
        <w:pStyle w:val="Heading3"/>
        <w:spacing w:after="100" w:before="200"/>
      </w:pPr>
      <w:r>
        <w:rPr>
          <w:rFonts w:ascii="Cambria" w:cs="Cambria" w:eastAsia="Cambria" w:hAnsi="Cambria"/>
          <w:b/>
          <w:bCs/>
          <w:color w:val="2F5496"/>
          <w:sz w:val="26"/>
          <w:szCs w:val="26"/>
        </w:rPr>
        <w:t xml:space="preserve">II.7.2  Gouvernance de la donnée</w:t>
      </w:r>
    </w:p>
    <w:p>
      <w:pPr>
        <w:spacing w:after="140" w:line="300"/>
        <w:jc w:val="both"/>
      </w:pPr>
      <w:r>
        <w:rPr>
          <w:rFonts w:ascii="Cambria" w:cs="Cambria" w:eastAsia="Cambria" w:hAnsi="Cambria"/>
          <w:sz w:val="24"/>
          <w:szCs w:val="24"/>
        </w:rPr>
        <w:t xml:space="preserve">Au-delà de la sécurité technique, la gouvernance analytique suppose :</w:t>
      </w:r>
    </w:p>
    <w:p>
      <w:pPr>
        <w:pStyle w:val="ListParagraph"/>
        <w:numPr>
          <w:ilvl w:val="0"/>
          <w:numId w:val="2"/>
        </w:numPr>
        <w:spacing w:after="80" w:line="280"/>
      </w:pPr>
      <w:r>
        <w:rPr>
          <w:rFonts w:ascii="Cambria" w:cs="Cambria" w:eastAsia="Cambria" w:hAnsi="Cambria"/>
          <w:sz w:val="24"/>
          <w:szCs w:val="24"/>
        </w:rPr>
        <w:t xml:space="preserve">un catalogue centralisé des tables et colonnes, enrichi automatiquement par l'agent Cataloger ;</w:t>
      </w:r>
    </w:p>
    <w:p>
      <w:pPr>
        <w:pStyle w:val="ListParagraph"/>
        <w:numPr>
          <w:ilvl w:val="0"/>
          <w:numId w:val="2"/>
        </w:numPr>
        <w:spacing w:after="80" w:line="280"/>
      </w:pPr>
      <w:r>
        <w:rPr>
          <w:rFonts w:ascii="Cambria" w:cs="Cambria" w:eastAsia="Cambria" w:hAnsi="Cambria"/>
          <w:sz w:val="24"/>
          <w:szCs w:val="24"/>
        </w:rPr>
        <w:t xml:space="preserve">un traçage de lineage entre sources, dimensions et faits, pour auditer l'origine de toute mesure ;</w:t>
      </w:r>
    </w:p>
    <w:p>
      <w:pPr>
        <w:pStyle w:val="ListParagraph"/>
        <w:numPr>
          <w:ilvl w:val="0"/>
          <w:numId w:val="2"/>
        </w:numPr>
        <w:spacing w:after="80" w:line="280"/>
      </w:pPr>
      <w:r>
        <w:rPr>
          <w:rFonts w:ascii="Cambria" w:cs="Cambria" w:eastAsia="Cambria" w:hAnsi="Cambria"/>
          <w:sz w:val="24"/>
          <w:szCs w:val="24"/>
        </w:rPr>
        <w:t xml:space="preserve">des contrôles de qualité systématiques (null ratio, doublons, plages de valeurs, conformité référentielle) ;</w:t>
      </w:r>
    </w:p>
    <w:p>
      <w:pPr>
        <w:pStyle w:val="ListParagraph"/>
        <w:numPr>
          <w:ilvl w:val="0"/>
          <w:numId w:val="2"/>
        </w:numPr>
        <w:spacing w:after="80" w:line="280"/>
      </w:pPr>
      <w:r>
        <w:rPr>
          <w:rFonts w:ascii="Cambria" w:cs="Cambria" w:eastAsia="Cambria" w:hAnsi="Cambria"/>
          <w:sz w:val="24"/>
          <w:szCs w:val="24"/>
        </w:rPr>
        <w:t xml:space="preserve">une détection de schema drift pour alerter lorsqu'un fichier source change de structure.</w:t>
      </w:r>
    </w:p>
    <w:p>
      <w:pPr>
        <w:pStyle w:val="Heading2"/>
        <w:spacing w:after="140" w:before="260"/>
      </w:pPr>
      <w:r>
        <w:rPr>
          <w:rFonts w:ascii="Cambria" w:cs="Cambria" w:eastAsia="Cambria" w:hAnsi="Cambria"/>
          <w:b/>
          <w:bCs/>
          <w:color w:val="2E5496"/>
          <w:sz w:val="30"/>
          <w:szCs w:val="30"/>
        </w:rPr>
        <w:t xml:space="preserve">II.8  Conclusion</w:t>
      </w:r>
    </w:p>
    <w:p>
      <w:pPr>
        <w:spacing w:after="140" w:line="300"/>
        <w:jc w:val="both"/>
      </w:pPr>
      <w:r>
        <w:rPr>
          <w:rFonts w:ascii="Cambria" w:cs="Cambria" w:eastAsia="Cambria" w:hAnsi="Cambria"/>
          <w:sz w:val="24"/>
          <w:szCs w:val="24"/>
        </w:rPr>
        <w:t xml:space="preserve">Ce deuxième chapitre a introduit les concepts fondamentaux mobilisés dans le projet : grands modèles de langage, agents autonomes, orchestration LangGraph, modélisation dimensionnelle Kimball, SCD Type 2, paradigmes ETL/ELT, stack FastAPI + React + SQL Server + Docker, et principes de sécurité. Muni de ce vocabulaire, le lecteur est désormais équipé pour aborder le chapitre suivant, consacré à la conception détaillée de la plateforme Antigravity BI.</w:t>
      </w:r>
    </w:p>
    <w:p>
      <w:pPr>
        <w:pStyle w:val="Heading1"/>
        <w:pageBreakBefore/>
        <w:spacing w:after="240" w:before="240"/>
      </w:pPr>
      <w:r>
        <w:rPr>
          <w:rFonts w:ascii="Cambria" w:cs="Cambria" w:eastAsia="Cambria" w:hAnsi="Cambria"/>
          <w:b/>
          <w:bCs/>
          <w:color w:val="1F3864"/>
          <w:sz w:val="40"/>
          <w:szCs w:val="40"/>
        </w:rPr>
        <w:t xml:space="preserve">CHAPITRE III — Conception et Approche Méthodologique</w:t>
      </w:r>
    </w:p>
    <w:p>
      <w:pPr>
        <w:pStyle w:val="Heading2"/>
        <w:spacing w:after="140" w:before="260"/>
      </w:pPr>
      <w:r>
        <w:rPr>
          <w:rFonts w:ascii="Cambria" w:cs="Cambria" w:eastAsia="Cambria" w:hAnsi="Cambria"/>
          <w:b/>
          <w:bCs/>
          <w:color w:val="2E5496"/>
          <w:sz w:val="30"/>
          <w:szCs w:val="30"/>
        </w:rPr>
        <w:t xml:space="preserve">III.1  Introduction</w:t>
      </w:r>
    </w:p>
    <w:p>
      <w:pPr>
        <w:spacing w:after="140" w:line="300"/>
        <w:jc w:val="both"/>
      </w:pPr>
      <w:r>
        <w:rPr>
          <w:rFonts w:ascii="Cambria" w:cs="Cambria" w:eastAsia="Cambria" w:hAnsi="Cambria"/>
          <w:sz w:val="24"/>
          <w:szCs w:val="24"/>
        </w:rPr>
        <w:t xml:space="preserve">Ce chapitre présente la conception détaillée de la plateforme Antigravity BI. Nous y exposons l'architecture logicielle globale, le graphe des agents LangGraph qui en constitue le cœur, les choix de modélisation dimensionnelle retenus, ainsi que les diagrammes UML décrivant les cas d'utilisation, la structure statique et la dynamique du système. Cette étude conceptuelle constitue le pont entre l'état de l'art exposé précédemment et la phase de réalisation qui suivra.</w:t>
      </w:r>
    </w:p>
    <w:p>
      <w:pPr>
        <w:pStyle w:val="Heading2"/>
        <w:spacing w:after="140" w:before="260"/>
      </w:pPr>
      <w:r>
        <w:rPr>
          <w:rFonts w:ascii="Cambria" w:cs="Cambria" w:eastAsia="Cambria" w:hAnsi="Cambria"/>
          <w:b/>
          <w:bCs/>
          <w:color w:val="2E5496"/>
          <w:sz w:val="30"/>
          <w:szCs w:val="30"/>
        </w:rPr>
        <w:t xml:space="preserve">III.2  Architecture globale</w:t>
      </w:r>
    </w:p>
    <w:p>
      <w:pPr>
        <w:pStyle w:val="Heading3"/>
        <w:spacing w:after="100" w:before="200"/>
      </w:pPr>
      <w:r>
        <w:rPr>
          <w:rFonts w:ascii="Cambria" w:cs="Cambria" w:eastAsia="Cambria" w:hAnsi="Cambria"/>
          <w:b/>
          <w:bCs/>
          <w:color w:val="2F5496"/>
          <w:sz w:val="26"/>
          <w:szCs w:val="26"/>
        </w:rPr>
        <w:t xml:space="preserve">III.2.1  Vue d'ensemble</w:t>
      </w:r>
    </w:p>
    <w:p>
      <w:pPr>
        <w:spacing w:after="140" w:line="300"/>
        <w:jc w:val="both"/>
      </w:pPr>
      <w:r>
        <w:rPr>
          <w:rFonts w:ascii="Cambria" w:cs="Cambria" w:eastAsia="Cambria" w:hAnsi="Cambria"/>
          <w:sz w:val="24"/>
          <w:szCs w:val="24"/>
        </w:rPr>
        <w:t xml:space="preserve">L'architecture logicielle d'Antigravity BI est découpée en trois couches principales :</w:t>
      </w:r>
    </w:p>
    <w:p>
      <w:pPr>
        <w:pStyle w:val="ListParagraph"/>
        <w:numPr>
          <w:ilvl w:val="0"/>
          <w:numId w:val="3"/>
        </w:numPr>
        <w:spacing w:after="80" w:line="280"/>
      </w:pPr>
      <w:r>
        <w:rPr>
          <w:rFonts w:ascii="Cambria" w:cs="Cambria" w:eastAsia="Cambria" w:hAnsi="Cambria"/>
          <w:sz w:val="24"/>
          <w:szCs w:val="24"/>
        </w:rPr>
        <w:t xml:space="preserve">Couche de présentation (Frontend) : application React 18 servie par Nginx en production. Elle propose une expérience utilisateur premium (dark UI, verre dépoli, dashboard interactif), une visualisation en temps réel de l'exécution du graphe d'agents et un panneau d'export multi-format (PDF, XLSX, CSV, Power BI, Airflow, dbt).</w:t>
      </w:r>
    </w:p>
    <w:p>
      <w:pPr>
        <w:pStyle w:val="ListParagraph"/>
        <w:numPr>
          <w:ilvl w:val="0"/>
          <w:numId w:val="3"/>
        </w:numPr>
        <w:spacing w:after="80" w:line="280"/>
      </w:pPr>
      <w:r>
        <w:rPr>
          <w:rFonts w:ascii="Cambria" w:cs="Cambria" w:eastAsia="Cambria" w:hAnsi="Cambria"/>
          <w:sz w:val="24"/>
          <w:szCs w:val="24"/>
        </w:rPr>
        <w:t xml:space="preserve">Couche de service (Backend) : API FastAPI asynchrone exposant les endpoints REST (authentification, gestion de sessions, lancement de pipelines, export) et un flux Server-Sent Events (SSE) pour la progression en temps réel. Elle embarque le graphe LangGraph d'agents et les services d'export.</w:t>
      </w:r>
    </w:p>
    <w:p>
      <w:pPr>
        <w:pStyle w:val="ListParagraph"/>
        <w:numPr>
          <w:ilvl w:val="0"/>
          <w:numId w:val="3"/>
        </w:numPr>
        <w:spacing w:after="80" w:line="280"/>
      </w:pPr>
      <w:r>
        <w:rPr>
          <w:rFonts w:ascii="Cambria" w:cs="Cambria" w:eastAsia="Cambria" w:hAnsi="Cambria"/>
          <w:sz w:val="24"/>
          <w:szCs w:val="24"/>
        </w:rPr>
        <w:t xml:space="preserve">Couche de données (Data) : SQL Server 2022 Express, responsable à la fois de la base de métadonnées applicatives (utilisateurs, sessions, historique) et de l'entrepôt analytique cible (tables DIM, FACT, staging, audit).</w:t>
      </w:r>
    </w:p>
    <w:p>
      <w:pPr>
        <w:pStyle w:val="Heading3"/>
        <w:spacing w:after="100" w:before="200"/>
      </w:pPr>
      <w:r>
        <w:rPr>
          <w:rFonts w:ascii="Cambria" w:cs="Cambria" w:eastAsia="Cambria" w:hAnsi="Cambria"/>
          <w:b/>
          <w:bCs/>
          <w:color w:val="2F5496"/>
          <w:sz w:val="26"/>
          <w:szCs w:val="26"/>
        </w:rPr>
        <w:t xml:space="preserve">III.2.2  Principes directeurs</w:t>
      </w:r>
    </w:p>
    <w:p>
      <w:pPr>
        <w:spacing w:after="140" w:line="300"/>
        <w:jc w:val="both"/>
      </w:pPr>
      <w:r>
        <w:rPr>
          <w:rFonts w:ascii="Cambria" w:cs="Cambria" w:eastAsia="Cambria" w:hAnsi="Cambria"/>
          <w:sz w:val="24"/>
          <w:szCs w:val="24"/>
        </w:rPr>
        <w:t xml:space="preserve">La conception respecte plusieurs principes :</w:t>
      </w:r>
    </w:p>
    <w:p>
      <w:pPr>
        <w:pStyle w:val="ListParagraph"/>
        <w:numPr>
          <w:ilvl w:val="0"/>
          <w:numId w:val="2"/>
        </w:numPr>
        <w:spacing w:after="80" w:line="280"/>
      </w:pPr>
      <w:r>
        <w:rPr>
          <w:rFonts w:ascii="Cambria" w:cs="Cambria" w:eastAsia="Cambria" w:hAnsi="Cambria"/>
          <w:sz w:val="24"/>
          <w:szCs w:val="24"/>
        </w:rPr>
        <w:t xml:space="preserve">séparation claire des responsabilités (SoC) entre présentation, service et données ;</w:t>
      </w:r>
    </w:p>
    <w:p>
      <w:pPr>
        <w:pStyle w:val="ListParagraph"/>
        <w:numPr>
          <w:ilvl w:val="0"/>
          <w:numId w:val="2"/>
        </w:numPr>
        <w:spacing w:after="80" w:line="280"/>
      </w:pPr>
      <w:r>
        <w:rPr>
          <w:rFonts w:ascii="Cambria" w:cs="Cambria" w:eastAsia="Cambria" w:hAnsi="Cambria"/>
          <w:sz w:val="24"/>
          <w:szCs w:val="24"/>
        </w:rPr>
        <w:t xml:space="preserve">modularité des agents, chacun étant exécutable et testable indépendamment ;</w:t>
      </w:r>
    </w:p>
    <w:p>
      <w:pPr>
        <w:pStyle w:val="ListParagraph"/>
        <w:numPr>
          <w:ilvl w:val="0"/>
          <w:numId w:val="2"/>
        </w:numPr>
        <w:spacing w:after="80" w:line="280"/>
      </w:pPr>
      <w:r>
        <w:rPr>
          <w:rFonts w:ascii="Cambria" w:cs="Cambria" w:eastAsia="Cambria" w:hAnsi="Cambria"/>
          <w:sz w:val="24"/>
          <w:szCs w:val="24"/>
        </w:rPr>
        <w:t xml:space="preserve">idempotence des pipelines : relancer une exécution doit produire le même résultat ;</w:t>
      </w:r>
    </w:p>
    <w:p>
      <w:pPr>
        <w:pStyle w:val="ListParagraph"/>
        <w:numPr>
          <w:ilvl w:val="0"/>
          <w:numId w:val="2"/>
        </w:numPr>
        <w:spacing w:after="80" w:line="280"/>
      </w:pPr>
      <w:r>
        <w:rPr>
          <w:rFonts w:ascii="Cambria" w:cs="Cambria" w:eastAsia="Cambria" w:hAnsi="Cambria"/>
          <w:sz w:val="24"/>
          <w:szCs w:val="24"/>
        </w:rPr>
        <w:t xml:space="preserve">observabilité native : chaque agent émet des logs structurés et des événements SSE pour suivi ;</w:t>
      </w:r>
    </w:p>
    <w:p>
      <w:pPr>
        <w:pStyle w:val="ListParagraph"/>
        <w:numPr>
          <w:ilvl w:val="0"/>
          <w:numId w:val="2"/>
        </w:numPr>
        <w:spacing w:after="80" w:line="280"/>
      </w:pPr>
      <w:r>
        <w:rPr>
          <w:rFonts w:ascii="Cambria" w:cs="Cambria" w:eastAsia="Cambria" w:hAnsi="Cambria"/>
          <w:sz w:val="24"/>
          <w:szCs w:val="24"/>
        </w:rPr>
        <w:t xml:space="preserve">portabilité : l'ensemble s'exécute via Docker Compose sans dépendance externe contraignante.</w:t>
      </w:r>
    </w:p>
    <w:p>
      <w:pPr>
        <w:pStyle w:val="Heading2"/>
        <w:spacing w:after="140" w:before="260"/>
      </w:pPr>
      <w:r>
        <w:rPr>
          <w:rFonts w:ascii="Cambria" w:cs="Cambria" w:eastAsia="Cambria" w:hAnsi="Cambria"/>
          <w:b/>
          <w:bCs/>
          <w:color w:val="2E5496"/>
          <w:sz w:val="30"/>
          <w:szCs w:val="30"/>
        </w:rPr>
        <w:t xml:space="preserve">III.3  Le graphe d'agents LangGraph</w:t>
      </w:r>
    </w:p>
    <w:p>
      <w:pPr>
        <w:pStyle w:val="Heading3"/>
        <w:spacing w:after="100" w:before="200"/>
      </w:pPr>
      <w:r>
        <w:rPr>
          <w:rFonts w:ascii="Cambria" w:cs="Cambria" w:eastAsia="Cambria" w:hAnsi="Cambria"/>
          <w:b/>
          <w:bCs/>
          <w:color w:val="2F5496"/>
          <w:sz w:val="26"/>
          <w:szCs w:val="26"/>
        </w:rPr>
        <w:t xml:space="preserve">III.3.1  Rôle de chaque agent</w:t>
      </w:r>
    </w:p>
    <w:p>
      <w:pPr>
        <w:spacing w:after="140" w:line="300"/>
        <w:jc w:val="both"/>
      </w:pPr>
      <w:r>
        <w:rPr>
          <w:rFonts w:ascii="Cambria" w:cs="Cambria" w:eastAsia="Cambria" w:hAnsi="Cambria"/>
          <w:sz w:val="24"/>
          <w:szCs w:val="24"/>
        </w:rPr>
        <w:t xml:space="preserve">Le cœur fonctionnel d'Antigravity BI réside dans un graphe cyclique orchestré par LangGraph, composé de seize agents spécialisés. Le tableau ci-dessous résume le rôle de chacun.</w:t>
      </w:r>
    </w:p>
    <w:p>
      <w:pPr>
        <w:spacing w:after="200" w:before="120"/>
      </w:pPr>
      <w:r>
        <w:rPr>
          <w:rFonts w:ascii="Cambria" w:cs="Cambria" w:eastAsia="Cambria" w:hAnsi="Cambria"/>
          <w:sz w:val="22"/>
          <w:szCs w:val="22"/>
        </w:rPr>
        <w:t xml:space="preserve">Tableau III.1 — Agents du graphe LangGraph et leurs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FAADC" w:sz="4"/>
              <w:left w:val="single" w:color="8FAADC" w:sz="4"/>
              <w:bottom w:val="single" w:color="8FAADC" w:sz="4"/>
              <w:right w:val="single" w:color="8FAADC" w:sz="4"/>
            </w:tcBorders>
            <w:shd w:fill="2E5496" w:val="clear"/>
            <w:tcMar>
              <w:top w:type="dxa" w:w="100"/>
              <w:left w:type="dxa" w:w="150"/>
              <w:bottom w:type="dxa" w:w="100"/>
              <w:right w:type="dxa" w:w="150"/>
            </w:tcMar>
          </w:tcPr>
          <w:p>
            <w:pPr>
              <w:jc w:val="center"/>
            </w:pPr>
            <w:r>
              <w:rPr>
                <w:rFonts w:ascii="Cambria" w:cs="Cambria" w:eastAsia="Cambria" w:hAnsi="Cambria"/>
                <w:b/>
                <w:bCs/>
                <w:color w:val="FFFFFF"/>
                <w:sz w:val="22"/>
                <w:szCs w:val="22"/>
              </w:rPr>
              <w:t xml:space="preserve">Agent</w:t>
            </w:r>
          </w:p>
        </w:tc>
        <w:tc>
          <w:tcPr>
            <w:tcW w:type="dxa" w:w="6760"/>
            <w:tcBorders>
              <w:top w:val="single" w:color="8FAADC" w:sz="4"/>
              <w:left w:val="single" w:color="8FAADC" w:sz="4"/>
              <w:bottom w:val="single" w:color="8FAADC" w:sz="4"/>
              <w:right w:val="single" w:color="8FAADC" w:sz="4"/>
            </w:tcBorders>
            <w:shd w:fill="2E5496" w:val="clear"/>
            <w:tcMar>
              <w:top w:type="dxa" w:w="100"/>
              <w:left w:type="dxa" w:w="150"/>
              <w:bottom w:type="dxa" w:w="100"/>
              <w:right w:type="dxa" w:w="150"/>
            </w:tcMar>
          </w:tcPr>
          <w:p>
            <w:pPr>
              <w:jc w:val="center"/>
            </w:pPr>
            <w:r>
              <w:rPr>
                <w:rFonts w:ascii="Cambria" w:cs="Cambria" w:eastAsia="Cambria" w:hAnsi="Cambria"/>
                <w:b/>
                <w:bCs/>
                <w:color w:val="FFFFFF"/>
                <w:sz w:val="22"/>
                <w:szCs w:val="22"/>
              </w:rPr>
              <w:t xml:space="preserve">Rôle fonctionnel</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Explorer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Profilage statistique : types, cardinalités, distributions, null ratio, détection de clés candidates.</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Modeler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Conception du schéma en étoile : identification des faits et dimensions, détection des hiérarchies sémantiques (géographie, temps, produit, organisation).</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Cataloger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Enrichissement du catalogue : descriptions de colonnes, tags métier, synonymes, définitions fonctionnelles.</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Critic</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Revue critique du modèle : vérification de la conformité aux règles Kimball, détection d'anti-patterns, suggestions d'amélioration.</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Healer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Moteur d'auto-correction : détection, diagnostic et réparation des erreurs de génération SQL, de typage ou de contraintes référentielles.</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ETL Extractor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Extraction des données depuis la source (CSV, Excel, SQL Server) avec gestion des encodages, séparateurs et types.</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ETL Transformer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Transformations déclaratives : nettoyage, normalisation, enrichissement, génération des clés de substitution.</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ETL Loader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Chargement en bulk dans SQL Server avec gestion SCD Type 2 (empreinte SHA-256, horodatage, index filtré).</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TSQL Generator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Génération des scripts T-SQL complets : DDL (CREATE TABLE), DML (MERGE), procédures stockées et vues analytiques.</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Data Quality</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Calcul d'indicateurs de qualité : complétude, unicité, conformité, intégrité référentielle, fraîcheur.</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Governance</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Gestion des règles de gouvernance : politique de rétention, classification des données, confidentialité.</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Lineage Tracker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Suivi des dépendances source → staging → dimension → fait, matérialisé sous forme de graphe orienté.</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Schema Drift Detector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Surveillance des changements de structure des fichiers sources (ajout/suppression de colonnes, changement de type).</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Forecaster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Prévisions automatiques sur les séries temporelles détectées (tendances, saisonnalités) pour alimenter les tableaux de bord.</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Insight Generator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Génération automatique d'insights métier en langage naturel à partir du modèle produit.</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Airflow/dbt Generator</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Export des transformations sous forme de DAG Airflow et de projet dbt pour l'intégration dans un écosystème existant.</w:t>
            </w:r>
          </w:p>
        </w:tc>
      </w:tr>
    </w:tbl>
    <w:p>
      <w:pPr>
        <w:pStyle w:val="Heading3"/>
        <w:spacing w:after="100" w:before="200"/>
      </w:pPr>
      <w:r>
        <w:rPr>
          <w:rFonts w:ascii="Cambria" w:cs="Cambria" w:eastAsia="Cambria" w:hAnsi="Cambria"/>
          <w:b/>
          <w:bCs/>
          <w:color w:val="2F5496"/>
          <w:sz w:val="26"/>
          <w:szCs w:val="26"/>
        </w:rPr>
        <w:t xml:space="preserve">III.3.2  Flux d'exécution</w:t>
      </w:r>
    </w:p>
    <w:p>
      <w:pPr>
        <w:spacing w:after="140" w:line="300"/>
        <w:jc w:val="both"/>
      </w:pPr>
      <w:r>
        <w:rPr>
          <w:rFonts w:ascii="Cambria" w:cs="Cambria" w:eastAsia="Cambria" w:hAnsi="Cambria"/>
          <w:sz w:val="24"/>
          <w:szCs w:val="24"/>
        </w:rPr>
        <w:t xml:space="preserve">Le flux d'exécution nominal enchaîne ces agents dans l'ordre logique suivant : Explorer → Modeler → Cataloger → Critic → TSQL Generator → ETL Extractor → ETL Transformer → ETL Loader → Data Quality → Governance → Lineage Tracker → Insight Generator. À chaque étape, l'état partagé est enrichi. Lorsqu'un test échoue ou qu'une anomalie est détectée, le graphe route conditionnellement l'exécution vers l'agent Healer, qui diagnostique l'erreur, propose une correction, l'applique, puis relance l'agent responsable jusqu'à un maximum de trois itérations. Passé ce seuil, la main est rendue à l'utilisateur via un panneau de revue humaine (Human-in-the-loop).</w:t>
      </w:r>
    </w:p>
    <w:p>
      <w:pPr>
        <w:pStyle w:val="Heading3"/>
        <w:spacing w:after="100" w:before="200"/>
      </w:pPr>
      <w:r>
        <w:rPr>
          <w:rFonts w:ascii="Cambria" w:cs="Cambria" w:eastAsia="Cambria" w:hAnsi="Cambria"/>
          <w:b/>
          <w:bCs/>
          <w:color w:val="2F5496"/>
          <w:sz w:val="26"/>
          <w:szCs w:val="26"/>
        </w:rPr>
        <w:t xml:space="preserve">III.3.3  L'agent Healer : moteur d'auto-correction</w:t>
      </w:r>
    </w:p>
    <w:p>
      <w:pPr>
        <w:spacing w:after="140" w:line="300"/>
        <w:jc w:val="both"/>
      </w:pPr>
      <w:r>
        <w:rPr>
          <w:rFonts w:ascii="Cambria" w:cs="Cambria" w:eastAsia="Cambria" w:hAnsi="Cambria"/>
          <w:sz w:val="24"/>
          <w:szCs w:val="24"/>
        </w:rPr>
        <w:t xml:space="preserve">L'agent Healer est probablement la pièce la plus originale du système. Inspiré du patron Reflexion, il suit une procédure en cinq étapes :</w:t>
      </w:r>
    </w:p>
    <w:p>
      <w:pPr>
        <w:pStyle w:val="ListParagraph"/>
        <w:numPr>
          <w:ilvl w:val="0"/>
          <w:numId w:val="3"/>
        </w:numPr>
        <w:spacing w:after="80" w:line="280"/>
      </w:pPr>
      <w:r>
        <w:rPr>
          <w:rFonts w:ascii="Cambria" w:cs="Cambria" w:eastAsia="Cambria" w:hAnsi="Cambria"/>
          <w:sz w:val="24"/>
          <w:szCs w:val="24"/>
        </w:rPr>
        <w:t xml:space="preserve">Détection : examen du journal d'erreurs produit par l'agent en échec.</w:t>
      </w:r>
    </w:p>
    <w:p>
      <w:pPr>
        <w:pStyle w:val="ListParagraph"/>
        <w:numPr>
          <w:ilvl w:val="0"/>
          <w:numId w:val="3"/>
        </w:numPr>
        <w:spacing w:after="80" w:line="280"/>
      </w:pPr>
      <w:r>
        <w:rPr>
          <w:rFonts w:ascii="Cambria" w:cs="Cambria" w:eastAsia="Cambria" w:hAnsi="Cambria"/>
          <w:sz w:val="24"/>
          <w:szCs w:val="24"/>
        </w:rPr>
        <w:t xml:space="preserve">Diagnostic : classification de l'erreur (typage, clé manquante, violation de contrainte, syntaxe SQL, timeout LLM).</w:t>
      </w:r>
    </w:p>
    <w:p>
      <w:pPr>
        <w:pStyle w:val="ListParagraph"/>
        <w:numPr>
          <w:ilvl w:val="0"/>
          <w:numId w:val="3"/>
        </w:numPr>
        <w:spacing w:after="80" w:line="280"/>
      </w:pPr>
      <w:r>
        <w:rPr>
          <w:rFonts w:ascii="Cambria" w:cs="Cambria" w:eastAsia="Cambria" w:hAnsi="Cambria"/>
          <w:sz w:val="24"/>
          <w:szCs w:val="24"/>
        </w:rPr>
        <w:t xml:space="preserve">Proposition : génération d'un patch (modification de la DDL, re-cast de colonne, changement de stratégie SCD, etc.) par appel LLM.</w:t>
      </w:r>
    </w:p>
    <w:p>
      <w:pPr>
        <w:pStyle w:val="ListParagraph"/>
        <w:numPr>
          <w:ilvl w:val="0"/>
          <w:numId w:val="3"/>
        </w:numPr>
        <w:spacing w:after="80" w:line="280"/>
      </w:pPr>
      <w:r>
        <w:rPr>
          <w:rFonts w:ascii="Cambria" w:cs="Cambria" w:eastAsia="Cambria" w:hAnsi="Cambria"/>
          <w:sz w:val="24"/>
          <w:szCs w:val="24"/>
        </w:rPr>
        <w:t xml:space="preserve">Application : patch appliqué à l'état partagé.</w:t>
      </w:r>
    </w:p>
    <w:p>
      <w:pPr>
        <w:pStyle w:val="ListParagraph"/>
        <w:numPr>
          <w:ilvl w:val="0"/>
          <w:numId w:val="3"/>
        </w:numPr>
        <w:spacing w:after="80" w:line="280"/>
      </w:pPr>
      <w:r>
        <w:rPr>
          <w:rFonts w:ascii="Cambria" w:cs="Cambria" w:eastAsia="Cambria" w:hAnsi="Cambria"/>
          <w:sz w:val="24"/>
          <w:szCs w:val="24"/>
        </w:rPr>
        <w:t xml:space="preserve">Réexécution : invocation de l'agent responsable de l'étape initialement fautive.</w:t>
      </w:r>
    </w:p>
    <w:p>
      <w:pPr>
        <w:spacing w:after="140" w:line="300"/>
        <w:jc w:val="both"/>
      </w:pPr>
      <w:r>
        <w:rPr>
          <w:rFonts w:ascii="Cambria" w:cs="Cambria" w:eastAsia="Cambria" w:hAnsi="Cambria"/>
          <w:sz w:val="24"/>
          <w:szCs w:val="24"/>
        </w:rPr>
        <w:t xml:space="preserve">L'historique des interventions du Healer est persisté (HealHistory) et consultable depuis l'interface utilisateur, ce qui offre une transparence totale sur les auto-corrections réalisées.</w:t>
      </w:r>
    </w:p>
    <w:p>
      <w:pPr>
        <w:pStyle w:val="Heading2"/>
        <w:spacing w:after="140" w:before="260"/>
      </w:pPr>
      <w:r>
        <w:rPr>
          <w:rFonts w:ascii="Cambria" w:cs="Cambria" w:eastAsia="Cambria" w:hAnsi="Cambria"/>
          <w:b/>
          <w:bCs/>
          <w:color w:val="2E5496"/>
          <w:sz w:val="30"/>
          <w:szCs w:val="30"/>
        </w:rPr>
        <w:t xml:space="preserve">III.4  Problématique terrain et solution proposée</w:t>
      </w:r>
    </w:p>
    <w:p>
      <w:pPr>
        <w:pStyle w:val="Heading3"/>
        <w:spacing w:after="100" w:before="200"/>
      </w:pPr>
      <w:r>
        <w:rPr>
          <w:rFonts w:ascii="Cambria" w:cs="Cambria" w:eastAsia="Cambria" w:hAnsi="Cambria"/>
          <w:b/>
          <w:bCs/>
          <w:color w:val="2F5496"/>
          <w:sz w:val="26"/>
          <w:szCs w:val="26"/>
        </w:rPr>
        <w:t xml:space="preserve">III.4.1  Constat opérationnel</w:t>
      </w:r>
    </w:p>
    <w:p>
      <w:pPr>
        <w:spacing w:after="140" w:line="300"/>
        <w:jc w:val="both"/>
      </w:pPr>
      <w:r>
        <w:rPr>
          <w:rFonts w:ascii="Cambria" w:cs="Cambria" w:eastAsia="Cambria" w:hAnsi="Cambria"/>
          <w:sz w:val="24"/>
          <w:szCs w:val="24"/>
        </w:rPr>
        <w:t xml:space="preserve">L'observation de plusieurs équipes métier met en évidence un schéma récurrent : un analyste dispose d'un fichier Excel ou CSV de quelques dizaines de milliers de lignes, souhaite construire un tableau de bord Power BI, mais est bloqué sur la modélisation en étoile. Sans intervention d'un data engineer spécialisé, la mise en production d'un mini data warehouse prend en moyenne plusieurs jours, voire plusieurs semaines.</w:t>
      </w:r>
    </w:p>
    <w:p>
      <w:pPr>
        <w:pStyle w:val="Heading3"/>
        <w:spacing w:after="100" w:before="200"/>
      </w:pPr>
      <w:r>
        <w:rPr>
          <w:rFonts w:ascii="Cambria" w:cs="Cambria" w:eastAsia="Cambria" w:hAnsi="Cambria"/>
          <w:b/>
          <w:bCs/>
          <w:color w:val="2F5496"/>
          <w:sz w:val="26"/>
          <w:szCs w:val="26"/>
        </w:rPr>
        <w:t xml:space="preserve">III.4.2  Conséquences</w:t>
      </w:r>
    </w:p>
    <w:p>
      <w:pPr>
        <w:spacing w:after="140" w:line="300"/>
        <w:jc w:val="both"/>
      </w:pPr>
      <w:r>
        <w:rPr>
          <w:rFonts w:ascii="Cambria" w:cs="Cambria" w:eastAsia="Cambria" w:hAnsi="Cambria"/>
          <w:sz w:val="24"/>
          <w:szCs w:val="24"/>
        </w:rPr>
        <w:t xml:space="preserve">Cette lenteur induit plusieurs effets négatifs :</w:t>
      </w:r>
    </w:p>
    <w:p>
      <w:pPr>
        <w:pStyle w:val="ListParagraph"/>
        <w:numPr>
          <w:ilvl w:val="0"/>
          <w:numId w:val="2"/>
        </w:numPr>
        <w:spacing w:after="80" w:line="280"/>
      </w:pPr>
      <w:r>
        <w:rPr>
          <w:rFonts w:ascii="Cambria" w:cs="Cambria" w:eastAsia="Cambria" w:hAnsi="Cambria"/>
          <w:sz w:val="24"/>
          <w:szCs w:val="24"/>
        </w:rPr>
        <w:t xml:space="preserve">retard dans la prise de décision, avec des tableaux de bord livrés trop tard pour l'action opérationnelle ;</w:t>
      </w:r>
    </w:p>
    <w:p>
      <w:pPr>
        <w:pStyle w:val="ListParagraph"/>
        <w:numPr>
          <w:ilvl w:val="0"/>
          <w:numId w:val="2"/>
        </w:numPr>
        <w:spacing w:after="80" w:line="280"/>
      </w:pPr>
      <w:r>
        <w:rPr>
          <w:rFonts w:ascii="Cambria" w:cs="Cambria" w:eastAsia="Cambria" w:hAnsi="Cambria"/>
          <w:sz w:val="24"/>
          <w:szCs w:val="24"/>
        </w:rPr>
        <w:t xml:space="preserve">frustration des équipes métier et réticence à formuler de nouvelles demandes analytiques ;</w:t>
      </w:r>
    </w:p>
    <w:p>
      <w:pPr>
        <w:pStyle w:val="ListParagraph"/>
        <w:numPr>
          <w:ilvl w:val="0"/>
          <w:numId w:val="2"/>
        </w:numPr>
        <w:spacing w:after="80" w:line="280"/>
      </w:pPr>
      <w:r>
        <w:rPr>
          <w:rFonts w:ascii="Cambria" w:cs="Cambria" w:eastAsia="Cambria" w:hAnsi="Cambria"/>
          <w:sz w:val="24"/>
          <w:szCs w:val="24"/>
        </w:rPr>
        <w:t xml:space="preserve">surcharge des ressources d'ingénierie data, monopolisées par des tâches à faible valeur ajoutée ;</w:t>
      </w:r>
    </w:p>
    <w:p>
      <w:pPr>
        <w:pStyle w:val="ListParagraph"/>
        <w:numPr>
          <w:ilvl w:val="0"/>
          <w:numId w:val="2"/>
        </w:numPr>
        <w:spacing w:after="80" w:line="280"/>
      </w:pPr>
      <w:r>
        <w:rPr>
          <w:rFonts w:ascii="Cambria" w:cs="Cambria" w:eastAsia="Cambria" w:hAnsi="Cambria"/>
          <w:sz w:val="24"/>
          <w:szCs w:val="24"/>
        </w:rPr>
        <w:t xml:space="preserve">absence de gouvernance harmonisée, chaque initiative construisant son propre modèle ad hoc ;</w:t>
      </w:r>
    </w:p>
    <w:p>
      <w:pPr>
        <w:pStyle w:val="ListParagraph"/>
        <w:numPr>
          <w:ilvl w:val="0"/>
          <w:numId w:val="2"/>
        </w:numPr>
        <w:spacing w:after="80" w:line="280"/>
      </w:pPr>
      <w:r>
        <w:rPr>
          <w:rFonts w:ascii="Cambria" w:cs="Cambria" w:eastAsia="Cambria" w:hAnsi="Cambria"/>
          <w:sz w:val="24"/>
          <w:szCs w:val="24"/>
        </w:rPr>
        <w:t xml:space="preserve">difficulté à démontrer le retour sur investissement des initiatives data, faute de rapidité de livraison.</w:t>
      </w:r>
    </w:p>
    <w:p>
      <w:pPr>
        <w:pStyle w:val="Heading3"/>
        <w:spacing w:after="100" w:before="200"/>
      </w:pPr>
      <w:r>
        <w:rPr>
          <w:rFonts w:ascii="Cambria" w:cs="Cambria" w:eastAsia="Cambria" w:hAnsi="Cambria"/>
          <w:b/>
          <w:bCs/>
          <w:color w:val="2F5496"/>
          <w:sz w:val="26"/>
          <w:szCs w:val="26"/>
        </w:rPr>
        <w:t xml:space="preserve">III.4.3  Solution proposée</w:t>
      </w:r>
    </w:p>
    <w:p>
      <w:pPr>
        <w:spacing w:after="140" w:line="300"/>
        <w:jc w:val="both"/>
      </w:pPr>
      <w:r>
        <w:rPr>
          <w:rFonts w:ascii="Cambria" w:cs="Cambria" w:eastAsia="Cambria" w:hAnsi="Cambria"/>
          <w:sz w:val="24"/>
          <w:szCs w:val="24"/>
        </w:rPr>
        <w:t xml:space="preserve">Face à ces constats, nous proposons Antigravity BI : une plateforme d'ingénierie data warehouse pilotée par agents IA, dont l'ambition est de ramener à quelques minutes ce qui nécessitait plusieurs jours. L'utilisateur — analyste ou officier responsable du dossier — charge un fichier ou se connecte à une base, renseigne un objectif métier en langage naturel, puis laisse le graphe d'agents produire automatiquement le schéma en étoile, les scripts T-SQL, les contrôles qualité et les exports BI.</w:t>
      </w:r>
    </w:p>
    <w:p>
      <w:pPr>
        <w:pStyle w:val="Heading2"/>
        <w:spacing w:after="140" w:before="260"/>
      </w:pPr>
      <w:r>
        <w:rPr>
          <w:rFonts w:ascii="Cambria" w:cs="Cambria" w:eastAsia="Cambria" w:hAnsi="Cambria"/>
          <w:b/>
          <w:bCs/>
          <w:color w:val="2E5496"/>
          <w:sz w:val="30"/>
          <w:szCs w:val="30"/>
        </w:rPr>
        <w:t xml:space="preserve">III.5  Étude conceptuelle UML</w:t>
      </w:r>
    </w:p>
    <w:p>
      <w:pPr>
        <w:pStyle w:val="Heading3"/>
        <w:spacing w:after="100" w:before="200"/>
      </w:pPr>
      <w:r>
        <w:rPr>
          <w:rFonts w:ascii="Cambria" w:cs="Cambria" w:eastAsia="Cambria" w:hAnsi="Cambria"/>
          <w:b/>
          <w:bCs/>
          <w:color w:val="2F5496"/>
          <w:sz w:val="26"/>
          <w:szCs w:val="26"/>
        </w:rPr>
        <w:t xml:space="preserve">III.5.1  Diagramme de cas d'utilisation</w:t>
      </w:r>
    </w:p>
    <w:p>
      <w:pPr>
        <w:spacing w:after="140" w:line="300"/>
        <w:jc w:val="both"/>
      </w:pPr>
      <w:r>
        <w:rPr>
          <w:rFonts w:ascii="Cambria" w:cs="Cambria" w:eastAsia="Cambria" w:hAnsi="Cambria"/>
          <w:sz w:val="24"/>
          <w:szCs w:val="24"/>
        </w:rPr>
        <w:t xml:space="preserve">Les acteurs principaux identifiés sont au nombre de trois :</w:t>
      </w:r>
    </w:p>
    <w:p>
      <w:pPr>
        <w:pStyle w:val="ListParagraph"/>
        <w:numPr>
          <w:ilvl w:val="0"/>
          <w:numId w:val="2"/>
        </w:numPr>
        <w:spacing w:after="80" w:line="280"/>
      </w:pPr>
      <w:r>
        <w:rPr>
          <w:rFonts w:ascii="Cambria" w:cs="Cambria" w:eastAsia="Cambria" w:hAnsi="Cambria"/>
          <w:b/>
          <w:bCs/>
          <w:sz w:val="24"/>
          <w:szCs w:val="24"/>
        </w:rPr>
        <w:t xml:space="preserve">l'Utilisateur analyste </w:t>
      </w:r>
      <w:r>
        <w:rPr>
          <w:rFonts w:ascii="Cambria" w:cs="Cambria" w:eastAsia="Cambria" w:hAnsi="Cambria"/>
          <w:sz w:val="24"/>
          <w:szCs w:val="24"/>
        </w:rPr>
        <w:t xml:space="preserve">: charge des données, lance des pipelines, consulte les tableaux de bord, exporte au format souhaité ;</w:t>
      </w:r>
    </w:p>
    <w:p>
      <w:pPr>
        <w:pStyle w:val="ListParagraph"/>
        <w:numPr>
          <w:ilvl w:val="0"/>
          <w:numId w:val="2"/>
        </w:numPr>
        <w:spacing w:after="80" w:line="280"/>
      </w:pPr>
      <w:r>
        <w:rPr>
          <w:rFonts w:ascii="Cambria" w:cs="Cambria" w:eastAsia="Cambria" w:hAnsi="Cambria"/>
          <w:b/>
          <w:bCs/>
          <w:sz w:val="24"/>
          <w:szCs w:val="24"/>
        </w:rPr>
        <w:t xml:space="preserve">l'Administrateur </w:t>
      </w:r>
      <w:r>
        <w:rPr>
          <w:rFonts w:ascii="Cambria" w:cs="Cambria" w:eastAsia="Cambria" w:hAnsi="Cambria"/>
          <w:sz w:val="24"/>
          <w:szCs w:val="24"/>
        </w:rPr>
        <w:t xml:space="preserve">: gère les comptes, supervise les sessions, configure les connexions LLM, consulte les journaux d'audit ;</w:t>
      </w:r>
    </w:p>
    <w:p>
      <w:pPr>
        <w:pStyle w:val="ListParagraph"/>
        <w:numPr>
          <w:ilvl w:val="0"/>
          <w:numId w:val="2"/>
        </w:numPr>
        <w:spacing w:after="80" w:line="280"/>
      </w:pPr>
      <w:r>
        <w:rPr>
          <w:rFonts w:ascii="Cambria" w:cs="Cambria" w:eastAsia="Cambria" w:hAnsi="Cambria"/>
          <w:b/>
          <w:bCs/>
          <w:sz w:val="24"/>
          <w:szCs w:val="24"/>
        </w:rPr>
        <w:t xml:space="preserve">le Système externe BI </w:t>
      </w:r>
      <w:r>
        <w:rPr>
          <w:rFonts w:ascii="Cambria" w:cs="Cambria" w:eastAsia="Cambria" w:hAnsi="Cambria"/>
          <w:sz w:val="24"/>
          <w:szCs w:val="24"/>
        </w:rPr>
        <w:t xml:space="preserve">: Power BI, Tableau ou Excel, qui consomme les exports produits par la plateforme.</w:t>
      </w:r>
    </w:p>
    <w:p>
      <w:pPr>
        <w:spacing w:after="140" w:line="300"/>
        <w:jc w:val="both"/>
      </w:pPr>
      <w:r>
        <w:rPr>
          <w:rFonts w:ascii="Cambria" w:cs="Cambria" w:eastAsia="Cambria" w:hAnsi="Cambria"/>
          <w:sz w:val="24"/>
          <w:szCs w:val="24"/>
        </w:rPr>
        <w:t xml:space="preserve">Les principaux cas d'utilisation sont : « Charger une source », « Lancer un pipeline », « Consulter le tableau de bord », « Réviser manuellement un modèle », « Exporter en Power BI », « Planifier un rafraîchissement », « Gérer les utilisateurs ».</w:t>
      </w:r>
    </w:p>
    <w:p>
      <w:pPr>
        <w:pStyle w:val="Heading3"/>
        <w:spacing w:after="100" w:before="200"/>
      </w:pPr>
      <w:r>
        <w:rPr>
          <w:rFonts w:ascii="Cambria" w:cs="Cambria" w:eastAsia="Cambria" w:hAnsi="Cambria"/>
          <w:b/>
          <w:bCs/>
          <w:color w:val="2F5496"/>
          <w:sz w:val="26"/>
          <w:szCs w:val="26"/>
        </w:rPr>
        <w:t xml:space="preserve">III.5.2  Diagramme de classes (extrait métier)</w:t>
      </w:r>
    </w:p>
    <w:p>
      <w:pPr>
        <w:spacing w:after="140" w:line="300"/>
        <w:jc w:val="both"/>
      </w:pPr>
      <w:r>
        <w:rPr>
          <w:rFonts w:ascii="Cambria" w:cs="Cambria" w:eastAsia="Cambria" w:hAnsi="Cambria"/>
          <w:sz w:val="24"/>
          <w:szCs w:val="24"/>
        </w:rPr>
        <w:t xml:space="preserve">Le modèle statique s'articule autour des entités suivantes :</w:t>
      </w:r>
    </w:p>
    <w:p>
      <w:pPr>
        <w:pStyle w:val="ListParagraph"/>
        <w:numPr>
          <w:ilvl w:val="0"/>
          <w:numId w:val="2"/>
        </w:numPr>
        <w:spacing w:after="80" w:line="280"/>
      </w:pPr>
      <w:r>
        <w:rPr>
          <w:rFonts w:ascii="Cambria" w:cs="Cambria" w:eastAsia="Cambria" w:hAnsi="Cambria"/>
          <w:b/>
          <w:bCs/>
          <w:sz w:val="24"/>
          <w:szCs w:val="24"/>
        </w:rPr>
        <w:t xml:space="preserve">Session </w:t>
      </w:r>
      <w:r>
        <w:rPr>
          <w:rFonts w:ascii="Cambria" w:cs="Cambria" w:eastAsia="Cambria" w:hAnsi="Cambria"/>
          <w:sz w:val="24"/>
          <w:szCs w:val="24"/>
        </w:rPr>
        <w:t xml:space="preserve">: représente un pipeline d'exécution (id, owner, status, created_at, updated_at, source_type) ;</w:t>
      </w:r>
    </w:p>
    <w:p>
      <w:pPr>
        <w:pStyle w:val="ListParagraph"/>
        <w:numPr>
          <w:ilvl w:val="0"/>
          <w:numId w:val="2"/>
        </w:numPr>
        <w:spacing w:after="80" w:line="280"/>
      </w:pPr>
      <w:r>
        <w:rPr>
          <w:rFonts w:ascii="Cambria" w:cs="Cambria" w:eastAsia="Cambria" w:hAnsi="Cambria"/>
          <w:b/>
          <w:bCs/>
          <w:sz w:val="24"/>
          <w:szCs w:val="24"/>
        </w:rPr>
        <w:t xml:space="preserve">Source </w:t>
      </w:r>
      <w:r>
        <w:rPr>
          <w:rFonts w:ascii="Cambria" w:cs="Cambria" w:eastAsia="Cambria" w:hAnsi="Cambria"/>
          <w:sz w:val="24"/>
          <w:szCs w:val="24"/>
        </w:rPr>
        <w:t xml:space="preserve">: fichier ou connexion à analyser (nom, type, taille, encodage, checksum) ;</w:t>
      </w:r>
    </w:p>
    <w:p>
      <w:pPr>
        <w:pStyle w:val="ListParagraph"/>
        <w:numPr>
          <w:ilvl w:val="0"/>
          <w:numId w:val="2"/>
        </w:numPr>
        <w:spacing w:after="80" w:line="280"/>
      </w:pPr>
      <w:r>
        <w:rPr>
          <w:rFonts w:ascii="Cambria" w:cs="Cambria" w:eastAsia="Cambria" w:hAnsi="Cambria"/>
          <w:b/>
          <w:bCs/>
          <w:sz w:val="24"/>
          <w:szCs w:val="24"/>
        </w:rPr>
        <w:t xml:space="preserve">Table (DIM/FACT) </w:t>
      </w:r>
      <w:r>
        <w:rPr>
          <w:rFonts w:ascii="Cambria" w:cs="Cambria" w:eastAsia="Cambria" w:hAnsi="Cambria"/>
          <w:sz w:val="24"/>
          <w:szCs w:val="24"/>
        </w:rPr>
        <w:t xml:space="preserve">: table produite dans l'entrepôt avec ses colonnes, contraintes et métadonnées ;</w:t>
      </w:r>
    </w:p>
    <w:p>
      <w:pPr>
        <w:pStyle w:val="ListParagraph"/>
        <w:numPr>
          <w:ilvl w:val="0"/>
          <w:numId w:val="2"/>
        </w:numPr>
        <w:spacing w:after="80" w:line="280"/>
      </w:pPr>
      <w:r>
        <w:rPr>
          <w:rFonts w:ascii="Cambria" w:cs="Cambria" w:eastAsia="Cambria" w:hAnsi="Cambria"/>
          <w:b/>
          <w:bCs/>
          <w:sz w:val="24"/>
          <w:szCs w:val="24"/>
        </w:rPr>
        <w:t xml:space="preserve">Column </w:t>
      </w:r>
      <w:r>
        <w:rPr>
          <w:rFonts w:ascii="Cambria" w:cs="Cambria" w:eastAsia="Cambria" w:hAnsi="Cambria"/>
          <w:sz w:val="24"/>
          <w:szCs w:val="24"/>
        </w:rPr>
        <w:t xml:space="preserve">: colonne avec son type, sa nullabilité, sa signification sémantique et sa classification de confidentialité ;</w:t>
      </w:r>
    </w:p>
    <w:p>
      <w:pPr>
        <w:pStyle w:val="ListParagraph"/>
        <w:numPr>
          <w:ilvl w:val="0"/>
          <w:numId w:val="2"/>
        </w:numPr>
        <w:spacing w:after="80" w:line="280"/>
      </w:pPr>
      <w:r>
        <w:rPr>
          <w:rFonts w:ascii="Cambria" w:cs="Cambria" w:eastAsia="Cambria" w:hAnsi="Cambria"/>
          <w:b/>
          <w:bCs/>
          <w:sz w:val="24"/>
          <w:szCs w:val="24"/>
        </w:rPr>
        <w:t xml:space="preserve">AgentRun </w:t>
      </w:r>
      <w:r>
        <w:rPr>
          <w:rFonts w:ascii="Cambria" w:cs="Cambria" w:eastAsia="Cambria" w:hAnsi="Cambria"/>
          <w:sz w:val="24"/>
          <w:szCs w:val="24"/>
        </w:rPr>
        <w:t xml:space="preserve">: exécution d'un agent (nom, début, fin, statut, erreurs éventuelles, tokens consommés) ;</w:t>
      </w:r>
    </w:p>
    <w:p>
      <w:pPr>
        <w:pStyle w:val="ListParagraph"/>
        <w:numPr>
          <w:ilvl w:val="0"/>
          <w:numId w:val="2"/>
        </w:numPr>
        <w:spacing w:after="80" w:line="280"/>
      </w:pPr>
      <w:r>
        <w:rPr>
          <w:rFonts w:ascii="Cambria" w:cs="Cambria" w:eastAsia="Cambria" w:hAnsi="Cambria"/>
          <w:b/>
          <w:bCs/>
          <w:sz w:val="24"/>
          <w:szCs w:val="24"/>
        </w:rPr>
        <w:t xml:space="preserve">HealRecord </w:t>
      </w:r>
      <w:r>
        <w:rPr>
          <w:rFonts w:ascii="Cambria" w:cs="Cambria" w:eastAsia="Cambria" w:hAnsi="Cambria"/>
          <w:sz w:val="24"/>
          <w:szCs w:val="24"/>
        </w:rPr>
        <w:t xml:space="preserve">: trace d'une intervention de Healer avec diagnostic et correctif appliqué.</w:t>
      </w:r>
    </w:p>
    <w:p>
      <w:pPr>
        <w:pStyle w:val="Heading3"/>
        <w:spacing w:after="100" w:before="200"/>
      </w:pPr>
      <w:r>
        <w:rPr>
          <w:rFonts w:ascii="Cambria" w:cs="Cambria" w:eastAsia="Cambria" w:hAnsi="Cambria"/>
          <w:b/>
          <w:bCs/>
          <w:color w:val="2F5496"/>
          <w:sz w:val="26"/>
          <w:szCs w:val="26"/>
        </w:rPr>
        <w:t xml:space="preserve">III.5.3  Diagramme de séquence : scénario principal</w:t>
      </w:r>
    </w:p>
    <w:p>
      <w:pPr>
        <w:spacing w:after="140" w:line="300"/>
        <w:jc w:val="both"/>
      </w:pPr>
      <w:r>
        <w:rPr>
          <w:rFonts w:ascii="Cambria" w:cs="Cambria" w:eastAsia="Cambria" w:hAnsi="Cambria"/>
          <w:sz w:val="24"/>
          <w:szCs w:val="24"/>
        </w:rPr>
        <w:t xml:space="preserve">Le scénario nominal d'un lancement de pipeline suit les étapes suivantes :</w:t>
      </w:r>
    </w:p>
    <w:p>
      <w:pPr>
        <w:pStyle w:val="ListParagraph"/>
        <w:numPr>
          <w:ilvl w:val="0"/>
          <w:numId w:val="3"/>
        </w:numPr>
        <w:spacing w:after="80" w:line="280"/>
      </w:pPr>
      <w:r>
        <w:rPr>
          <w:rFonts w:ascii="Cambria" w:cs="Cambria" w:eastAsia="Cambria" w:hAnsi="Cambria"/>
          <w:sz w:val="24"/>
          <w:szCs w:val="24"/>
        </w:rPr>
        <w:t xml:space="preserve">L'utilisateur téléverse un fichier via l'interface React, qui l'envoie via une requête multipart au backend FastAPI.</w:t>
      </w:r>
    </w:p>
    <w:p>
      <w:pPr>
        <w:pStyle w:val="ListParagraph"/>
        <w:numPr>
          <w:ilvl w:val="0"/>
          <w:numId w:val="3"/>
        </w:numPr>
        <w:spacing w:after="80" w:line="280"/>
      </w:pPr>
      <w:r>
        <w:rPr>
          <w:rFonts w:ascii="Cambria" w:cs="Cambria" w:eastAsia="Cambria" w:hAnsi="Cambria"/>
          <w:sz w:val="24"/>
          <w:szCs w:val="24"/>
        </w:rPr>
        <w:t xml:space="preserve">Le backend crée une Session, stocke le fichier dans le répertoire uploads et ouvre un flux SSE.</w:t>
      </w:r>
    </w:p>
    <w:p>
      <w:pPr>
        <w:pStyle w:val="ListParagraph"/>
        <w:numPr>
          <w:ilvl w:val="0"/>
          <w:numId w:val="3"/>
        </w:numPr>
        <w:spacing w:after="80" w:line="280"/>
      </w:pPr>
      <w:r>
        <w:rPr>
          <w:rFonts w:ascii="Cambria" w:cs="Cambria" w:eastAsia="Cambria" w:hAnsi="Cambria"/>
          <w:sz w:val="24"/>
          <w:szCs w:val="24"/>
        </w:rPr>
        <w:t xml:space="preserve">Le backend instancie le graphe LangGraph et injecte l'état initial.</w:t>
      </w:r>
    </w:p>
    <w:p>
      <w:pPr>
        <w:pStyle w:val="ListParagraph"/>
        <w:numPr>
          <w:ilvl w:val="0"/>
          <w:numId w:val="3"/>
        </w:numPr>
        <w:spacing w:after="80" w:line="280"/>
      </w:pPr>
      <w:r>
        <w:rPr>
          <w:rFonts w:ascii="Cambria" w:cs="Cambria" w:eastAsia="Cambria" w:hAnsi="Cambria"/>
          <w:sz w:val="24"/>
          <w:szCs w:val="24"/>
        </w:rPr>
        <w:t xml:space="preserve">L'agent Explorer profile les données (types, cardinalités, qualité brute).</w:t>
      </w:r>
    </w:p>
    <w:p>
      <w:pPr>
        <w:pStyle w:val="ListParagraph"/>
        <w:numPr>
          <w:ilvl w:val="0"/>
          <w:numId w:val="3"/>
        </w:numPr>
        <w:spacing w:after="80" w:line="280"/>
      </w:pPr>
      <w:r>
        <w:rPr>
          <w:rFonts w:ascii="Cambria" w:cs="Cambria" w:eastAsia="Cambria" w:hAnsi="Cambria"/>
          <w:sz w:val="24"/>
          <w:szCs w:val="24"/>
        </w:rPr>
        <w:t xml:space="preserve">L'agent Modeler identifie faits, dimensions et hiérarchies sémantiques.</w:t>
      </w:r>
    </w:p>
    <w:p>
      <w:pPr>
        <w:pStyle w:val="ListParagraph"/>
        <w:numPr>
          <w:ilvl w:val="0"/>
          <w:numId w:val="3"/>
        </w:numPr>
        <w:spacing w:after="80" w:line="280"/>
      </w:pPr>
      <w:r>
        <w:rPr>
          <w:rFonts w:ascii="Cambria" w:cs="Cambria" w:eastAsia="Cambria" w:hAnsi="Cambria"/>
          <w:sz w:val="24"/>
          <w:szCs w:val="24"/>
        </w:rPr>
        <w:t xml:space="preserve">L'agent Critic relit le modèle et soit l'approuve, soit demande une révision.</w:t>
      </w:r>
    </w:p>
    <w:p>
      <w:pPr>
        <w:pStyle w:val="ListParagraph"/>
        <w:numPr>
          <w:ilvl w:val="0"/>
          <w:numId w:val="3"/>
        </w:numPr>
        <w:spacing w:after="80" w:line="280"/>
      </w:pPr>
      <w:r>
        <w:rPr>
          <w:rFonts w:ascii="Cambria" w:cs="Cambria" w:eastAsia="Cambria" w:hAnsi="Cambria"/>
          <w:sz w:val="24"/>
          <w:szCs w:val="24"/>
        </w:rPr>
        <w:t xml:space="preserve">L'agent TSQL Generator produit les DDL, MERGE SCD Type 2, procédures stockées et vues analytiques.</w:t>
      </w:r>
    </w:p>
    <w:p>
      <w:pPr>
        <w:pStyle w:val="ListParagraph"/>
        <w:numPr>
          <w:ilvl w:val="0"/>
          <w:numId w:val="3"/>
        </w:numPr>
        <w:spacing w:after="80" w:line="280"/>
      </w:pPr>
      <w:r>
        <w:rPr>
          <w:rFonts w:ascii="Cambria" w:cs="Cambria" w:eastAsia="Cambria" w:hAnsi="Cambria"/>
          <w:sz w:val="24"/>
          <w:szCs w:val="24"/>
        </w:rPr>
        <w:t xml:space="preserve">Les agents ETL Extractor / Transformer / Loader alimentent l'entrepôt avec SCD Type 2.</w:t>
      </w:r>
    </w:p>
    <w:p>
      <w:pPr>
        <w:pStyle w:val="ListParagraph"/>
        <w:numPr>
          <w:ilvl w:val="0"/>
          <w:numId w:val="3"/>
        </w:numPr>
        <w:spacing w:after="80" w:line="280"/>
      </w:pPr>
      <w:r>
        <w:rPr>
          <w:rFonts w:ascii="Cambria" w:cs="Cambria" w:eastAsia="Cambria" w:hAnsi="Cambria"/>
          <w:sz w:val="24"/>
          <w:szCs w:val="24"/>
        </w:rPr>
        <w:t xml:space="preserve">Les agents Data Quality, Governance et Lineage Tracker complètent les contrôles et métadonnées.</w:t>
      </w:r>
    </w:p>
    <w:p>
      <w:pPr>
        <w:pStyle w:val="ListParagraph"/>
        <w:numPr>
          <w:ilvl w:val="0"/>
          <w:numId w:val="3"/>
        </w:numPr>
        <w:spacing w:after="80" w:line="280"/>
      </w:pPr>
      <w:r>
        <w:rPr>
          <w:rFonts w:ascii="Cambria" w:cs="Cambria" w:eastAsia="Cambria" w:hAnsi="Cambria"/>
          <w:sz w:val="24"/>
          <w:szCs w:val="24"/>
        </w:rPr>
        <w:t xml:space="preserve">L'agent Insight Generator produit une synthèse en langage naturel.</w:t>
      </w:r>
    </w:p>
    <w:p>
      <w:pPr>
        <w:pStyle w:val="ListParagraph"/>
        <w:numPr>
          <w:ilvl w:val="0"/>
          <w:numId w:val="3"/>
        </w:numPr>
        <w:spacing w:after="80" w:line="280"/>
      </w:pPr>
      <w:r>
        <w:rPr>
          <w:rFonts w:ascii="Cambria" w:cs="Cambria" w:eastAsia="Cambria" w:hAnsi="Cambria"/>
          <w:sz w:val="24"/>
          <w:szCs w:val="24"/>
        </w:rPr>
        <w:t xml:space="preserve">Le backend ferme la Session et le frontend affiche le panneau de résultats avec exports disponibles.</w:t>
      </w:r>
    </w:p>
    <w:p>
      <w:pPr>
        <w:spacing w:after="140" w:line="300"/>
        <w:jc w:val="both"/>
      </w:pPr>
      <w:r>
        <w:rPr>
          <w:rFonts w:ascii="Cambria" w:cs="Cambria" w:eastAsia="Cambria" w:hAnsi="Cambria"/>
          <w:sz w:val="24"/>
          <w:szCs w:val="24"/>
        </w:rPr>
        <w:t xml:space="preserve">En cas d'erreur à n'importe quelle étape, un sous-cycle impliquant le Healer est déclenché avant de rendre la main à l'utilisateur via le panneau Human Review.</w:t>
      </w:r>
    </w:p>
    <w:p>
      <w:pPr>
        <w:pStyle w:val="Heading2"/>
        <w:spacing w:after="140" w:before="260"/>
      </w:pPr>
      <w:r>
        <w:rPr>
          <w:rFonts w:ascii="Cambria" w:cs="Cambria" w:eastAsia="Cambria" w:hAnsi="Cambria"/>
          <w:b/>
          <w:bCs/>
          <w:color w:val="2E5496"/>
          <w:sz w:val="30"/>
          <w:szCs w:val="30"/>
        </w:rPr>
        <w:t xml:space="preserve">III.6  Conclusion</w:t>
      </w:r>
    </w:p>
    <w:p>
      <w:pPr>
        <w:spacing w:after="140" w:line="300"/>
        <w:jc w:val="both"/>
      </w:pPr>
      <w:r>
        <w:rPr>
          <w:rFonts w:ascii="Cambria" w:cs="Cambria" w:eastAsia="Cambria" w:hAnsi="Cambria"/>
          <w:sz w:val="24"/>
          <w:szCs w:val="24"/>
        </w:rPr>
        <w:t xml:space="preserve">Ce troisième chapitre a décrit en détail la conception de la plateforme Antigravity BI : son architecture en trois couches, son graphe d'agents LangGraph, son moteur d'auto-correction Healer, la problématique terrain qu'elle adresse et les diagrammes UML qui formalisent sa structure. Le chapitre suivant se concentre sur la réalisation concrète et le développement effectif du système.</w:t>
      </w:r>
    </w:p>
    <w:p>
      <w:pPr>
        <w:pStyle w:val="Heading1"/>
        <w:pageBreakBefore/>
        <w:spacing w:after="240" w:before="240"/>
      </w:pPr>
      <w:r>
        <w:rPr>
          <w:rFonts w:ascii="Cambria" w:cs="Cambria" w:eastAsia="Cambria" w:hAnsi="Cambria"/>
          <w:b/>
          <w:bCs/>
          <w:color w:val="1F3864"/>
          <w:sz w:val="40"/>
          <w:szCs w:val="40"/>
        </w:rPr>
        <w:t xml:space="preserve">CHAPITRE IV — Réalisation et Développement</w:t>
      </w:r>
    </w:p>
    <w:p>
      <w:pPr>
        <w:pStyle w:val="Heading2"/>
        <w:spacing w:after="140" w:before="260"/>
      </w:pPr>
      <w:r>
        <w:rPr>
          <w:rFonts w:ascii="Cambria" w:cs="Cambria" w:eastAsia="Cambria" w:hAnsi="Cambria"/>
          <w:b/>
          <w:bCs/>
          <w:color w:val="2E5496"/>
          <w:sz w:val="30"/>
          <w:szCs w:val="30"/>
        </w:rPr>
        <w:t xml:space="preserve">IV.1  Introduction</w:t>
      </w:r>
    </w:p>
    <w:p>
      <w:pPr>
        <w:spacing w:after="140" w:line="300"/>
        <w:jc w:val="both"/>
      </w:pPr>
      <w:r>
        <w:rPr>
          <w:rFonts w:ascii="Cambria" w:cs="Cambria" w:eastAsia="Cambria" w:hAnsi="Cambria"/>
          <w:sz w:val="24"/>
          <w:szCs w:val="24"/>
        </w:rPr>
        <w:t xml:space="preserve">Ce chapitre présente la réalisation effective de la plateforme Antigravity BI. Il détaille d'abord l'organisation du code et les technologies mobilisées, puis expose les principaux modules fonctionnels développés, illustre les interfaces utilisateur produites, et conclut sur les mécanismes de déploiement et d'intégration continue mis en place.</w:t>
      </w:r>
    </w:p>
    <w:p>
      <w:pPr>
        <w:pStyle w:val="Heading2"/>
        <w:spacing w:after="140" w:before="260"/>
      </w:pPr>
      <w:r>
        <w:rPr>
          <w:rFonts w:ascii="Cambria" w:cs="Cambria" w:eastAsia="Cambria" w:hAnsi="Cambria"/>
          <w:b/>
          <w:bCs/>
          <w:color w:val="2E5496"/>
          <w:sz w:val="30"/>
          <w:szCs w:val="30"/>
        </w:rPr>
        <w:t xml:space="preserve">IV.2  Organisation du code et arborescence</w:t>
      </w:r>
    </w:p>
    <w:p>
      <w:pPr>
        <w:spacing w:after="140" w:line="300"/>
        <w:jc w:val="both"/>
      </w:pPr>
      <w:r>
        <w:rPr>
          <w:rFonts w:ascii="Cambria" w:cs="Cambria" w:eastAsia="Cambria" w:hAnsi="Cambria"/>
          <w:sz w:val="24"/>
          <w:szCs w:val="24"/>
        </w:rPr>
        <w:t xml:space="preserve">Le dépôt du projet est structuré selon une convention claire, séparant backend, frontend, orchestration d'agents, tests et infrastructure. L'arborescence principale est la suivante :</w:t>
      </w:r>
    </w:p>
    <w:p>
      <w:pPr>
        <w:pStyle w:val="ListParagraph"/>
        <w:numPr>
          <w:ilvl w:val="0"/>
          <w:numId w:val="2"/>
        </w:numPr>
        <w:spacing w:after="80" w:line="280"/>
      </w:pPr>
      <w:r>
        <w:rPr>
          <w:rFonts w:ascii="Cambria" w:cs="Cambria" w:eastAsia="Cambria" w:hAnsi="Cambria"/>
          <w:b/>
          <w:bCs/>
          <w:sz w:val="24"/>
          <w:szCs w:val="24"/>
        </w:rPr>
        <w:t xml:space="preserve">api/ </w:t>
      </w:r>
      <w:r>
        <w:rPr>
          <w:rFonts w:ascii="Cambria" w:cs="Cambria" w:eastAsia="Cambria" w:hAnsi="Cambria"/>
          <w:sz w:val="24"/>
          <w:szCs w:val="24"/>
        </w:rPr>
        <w:t xml:space="preserve">: code FastAPI (routes, services, middlewares, base de métadonnées, export multi-format) ;</w:t>
      </w:r>
    </w:p>
    <w:p>
      <w:pPr>
        <w:pStyle w:val="ListParagraph"/>
        <w:numPr>
          <w:ilvl w:val="0"/>
          <w:numId w:val="2"/>
        </w:numPr>
        <w:spacing w:after="80" w:line="280"/>
      </w:pPr>
      <w:r>
        <w:rPr>
          <w:rFonts w:ascii="Cambria" w:cs="Cambria" w:eastAsia="Cambria" w:hAnsi="Cambria"/>
          <w:b/>
          <w:bCs/>
          <w:sz w:val="24"/>
          <w:szCs w:val="24"/>
        </w:rPr>
        <w:t xml:space="preserve">nodes/ </w:t>
      </w:r>
      <w:r>
        <w:rPr>
          <w:rFonts w:ascii="Cambria" w:cs="Cambria" w:eastAsia="Cambria" w:hAnsi="Cambria"/>
          <w:sz w:val="24"/>
          <w:szCs w:val="24"/>
        </w:rPr>
        <w:t xml:space="preserve">: implémentation des agents LangGraph (explorer, modeler, cataloger, critic, healer, etc.) ;</w:t>
      </w:r>
    </w:p>
    <w:p>
      <w:pPr>
        <w:pStyle w:val="ListParagraph"/>
        <w:numPr>
          <w:ilvl w:val="0"/>
          <w:numId w:val="2"/>
        </w:numPr>
        <w:spacing w:after="80" w:line="280"/>
      </w:pPr>
      <w:r>
        <w:rPr>
          <w:rFonts w:ascii="Cambria" w:cs="Cambria" w:eastAsia="Cambria" w:hAnsi="Cambria"/>
          <w:b/>
          <w:bCs/>
          <w:sz w:val="24"/>
          <w:szCs w:val="24"/>
        </w:rPr>
        <w:t xml:space="preserve">src/ </w:t>
      </w:r>
      <w:r>
        <w:rPr>
          <w:rFonts w:ascii="Cambria" w:cs="Cambria" w:eastAsia="Cambria" w:hAnsi="Cambria"/>
          <w:sz w:val="24"/>
          <w:szCs w:val="24"/>
        </w:rPr>
        <w:t xml:space="preserve">: code React (components, store Zustand, pages, API client) ;</w:t>
      </w:r>
    </w:p>
    <w:p>
      <w:pPr>
        <w:pStyle w:val="ListParagraph"/>
        <w:numPr>
          <w:ilvl w:val="0"/>
          <w:numId w:val="2"/>
        </w:numPr>
        <w:spacing w:after="80" w:line="280"/>
      </w:pPr>
      <w:r>
        <w:rPr>
          <w:rFonts w:ascii="Cambria" w:cs="Cambria" w:eastAsia="Cambria" w:hAnsi="Cambria"/>
          <w:b/>
          <w:bCs/>
          <w:sz w:val="24"/>
          <w:szCs w:val="24"/>
        </w:rPr>
        <w:t xml:space="preserve">tests/ </w:t>
      </w:r>
      <w:r>
        <w:rPr>
          <w:rFonts w:ascii="Cambria" w:cs="Cambria" w:eastAsia="Cambria" w:hAnsi="Cambria"/>
          <w:sz w:val="24"/>
          <w:szCs w:val="24"/>
        </w:rPr>
        <w:t xml:space="preserve">: suite de tests pytest (unitaires et d'intégration) ;</w:t>
      </w:r>
    </w:p>
    <w:p>
      <w:pPr>
        <w:pStyle w:val="ListParagraph"/>
        <w:numPr>
          <w:ilvl w:val="0"/>
          <w:numId w:val="2"/>
        </w:numPr>
        <w:spacing w:after="80" w:line="280"/>
      </w:pPr>
      <w:r>
        <w:rPr>
          <w:rFonts w:ascii="Cambria" w:cs="Cambria" w:eastAsia="Cambria" w:hAnsi="Cambria"/>
          <w:b/>
          <w:bCs/>
          <w:sz w:val="24"/>
          <w:szCs w:val="24"/>
        </w:rPr>
        <w:t xml:space="preserve">docker/ </w:t>
      </w:r>
      <w:r>
        <w:rPr>
          <w:rFonts w:ascii="Cambria" w:cs="Cambria" w:eastAsia="Cambria" w:hAnsi="Cambria"/>
          <w:sz w:val="24"/>
          <w:szCs w:val="24"/>
        </w:rPr>
        <w:t xml:space="preserve">: Dockerfiles backend et frontend, configurations Nginx ;</w:t>
      </w:r>
    </w:p>
    <w:p>
      <w:pPr>
        <w:pStyle w:val="ListParagraph"/>
        <w:numPr>
          <w:ilvl w:val="0"/>
          <w:numId w:val="2"/>
        </w:numPr>
        <w:spacing w:after="80" w:line="280"/>
      </w:pPr>
      <w:r>
        <w:rPr>
          <w:rFonts w:ascii="Cambria" w:cs="Cambria" w:eastAsia="Cambria" w:hAnsi="Cambria"/>
          <w:b/>
          <w:bCs/>
          <w:sz w:val="24"/>
          <w:szCs w:val="24"/>
        </w:rPr>
        <w:t xml:space="preserve">docker-compose.yml / docker-compose.deploy.yml </w:t>
      </w:r>
      <w:r>
        <w:rPr>
          <w:rFonts w:ascii="Cambria" w:cs="Cambria" w:eastAsia="Cambria" w:hAnsi="Cambria"/>
          <w:sz w:val="24"/>
          <w:szCs w:val="24"/>
        </w:rPr>
        <w:t xml:space="preserve">: orchestration des services pour dev et production ;</w:t>
      </w:r>
    </w:p>
    <w:p>
      <w:pPr>
        <w:pStyle w:val="ListParagraph"/>
        <w:numPr>
          <w:ilvl w:val="0"/>
          <w:numId w:val="2"/>
        </w:numPr>
        <w:spacing w:after="80" w:line="280"/>
      </w:pPr>
      <w:r>
        <w:rPr>
          <w:rFonts w:ascii="Cambria" w:cs="Cambria" w:eastAsia="Cambria" w:hAnsi="Cambria"/>
          <w:b/>
          <w:bCs/>
          <w:sz w:val="24"/>
          <w:szCs w:val="24"/>
        </w:rPr>
        <w:t xml:space="preserve">.github/workflows/ </w:t>
      </w:r>
      <w:r>
        <w:rPr>
          <w:rFonts w:ascii="Cambria" w:cs="Cambria" w:eastAsia="Cambria" w:hAnsi="Cambria"/>
          <w:sz w:val="24"/>
          <w:szCs w:val="24"/>
        </w:rPr>
        <w:t xml:space="preserve">: pipeline CI (backend-test, frontend-check, docker-validate).</w:t>
      </w:r>
    </w:p>
    <w:p>
      <w:pPr>
        <w:pStyle w:val="Heading2"/>
        <w:spacing w:after="140" w:before="260"/>
      </w:pPr>
      <w:r>
        <w:rPr>
          <w:rFonts w:ascii="Cambria" w:cs="Cambria" w:eastAsia="Cambria" w:hAnsi="Cambria"/>
          <w:b/>
          <w:bCs/>
          <w:color w:val="2E5496"/>
          <w:sz w:val="30"/>
          <w:szCs w:val="30"/>
        </w:rPr>
        <w:t xml:space="preserve">IV.3  Modules fonctionnels</w:t>
      </w:r>
    </w:p>
    <w:p>
      <w:pPr>
        <w:pStyle w:val="Heading3"/>
        <w:spacing w:after="100" w:before="200"/>
      </w:pPr>
      <w:r>
        <w:rPr>
          <w:rFonts w:ascii="Cambria" w:cs="Cambria" w:eastAsia="Cambria" w:hAnsi="Cambria"/>
          <w:b/>
          <w:bCs/>
          <w:color w:val="2F5496"/>
          <w:sz w:val="26"/>
          <w:szCs w:val="26"/>
        </w:rPr>
        <w:t xml:space="preserve">IV.3.1  Module d'authentification et d'administration</w:t>
      </w:r>
    </w:p>
    <w:p>
      <w:pPr>
        <w:spacing w:after="140" w:line="300"/>
        <w:jc w:val="both"/>
      </w:pPr>
      <w:r>
        <w:rPr>
          <w:rFonts w:ascii="Cambria" w:cs="Cambria" w:eastAsia="Cambria" w:hAnsi="Cambria"/>
          <w:sz w:val="24"/>
          <w:szCs w:val="24"/>
        </w:rPr>
        <w:t xml:space="preserve">Ce module expose les routes /api/auth/register, /api/auth/login, /api/auth/refresh et /api/auth/logout. Il repose sur JWT (PyJWT) et bcrypt, avec une politique de sécurité durcie (clé JWT ≥ 32 caractères en production, rate-limiting SlowAPI sur les routes sensibles, en-têtes HTTP de sécurité). Un rôle administrateur permet la gestion fine des utilisateurs et la consultation des journaux d'audit.</w:t>
      </w:r>
    </w:p>
    <w:p>
      <w:pPr>
        <w:pStyle w:val="Heading3"/>
        <w:spacing w:after="100" w:before="200"/>
      </w:pPr>
      <w:r>
        <w:rPr>
          <w:rFonts w:ascii="Cambria" w:cs="Cambria" w:eastAsia="Cambria" w:hAnsi="Cambria"/>
          <w:b/>
          <w:bCs/>
          <w:color w:val="2F5496"/>
          <w:sz w:val="26"/>
          <w:szCs w:val="26"/>
        </w:rPr>
        <w:t xml:space="preserve">IV.3.2  Module de gestion des sessions</w:t>
      </w:r>
    </w:p>
    <w:p>
      <w:pPr>
        <w:spacing w:after="140" w:line="300"/>
        <w:jc w:val="both"/>
      </w:pPr>
      <w:r>
        <w:rPr>
          <w:rFonts w:ascii="Cambria" w:cs="Cambria" w:eastAsia="Cambria" w:hAnsi="Cambria"/>
          <w:sz w:val="24"/>
          <w:szCs w:val="24"/>
        </w:rPr>
        <w:t xml:space="preserve">Une session représente une exécution complète du pipeline d'agents. Les routes /api/sessions permettent de la créer, la suivre en temps réel via SSE (/api/sessions/{id}/stream), la consulter et la supprimer. L'état est persisté dans SQL Server pour audit et reprise après incident.</w:t>
      </w:r>
    </w:p>
    <w:p>
      <w:pPr>
        <w:pStyle w:val="Heading3"/>
        <w:spacing w:after="100" w:before="200"/>
      </w:pPr>
      <w:r>
        <w:rPr>
          <w:rFonts w:ascii="Cambria" w:cs="Cambria" w:eastAsia="Cambria" w:hAnsi="Cambria"/>
          <w:b/>
          <w:bCs/>
          <w:color w:val="2F5496"/>
          <w:sz w:val="26"/>
          <w:szCs w:val="26"/>
        </w:rPr>
        <w:t xml:space="preserve">IV.3.3  Module de pipeline (orchestration LangGraph)</w:t>
      </w:r>
    </w:p>
    <w:p>
      <w:pPr>
        <w:spacing w:after="140" w:line="300"/>
        <w:jc w:val="both"/>
      </w:pPr>
      <w:r>
        <w:rPr>
          <w:rFonts w:ascii="Cambria" w:cs="Cambria" w:eastAsia="Cambria" w:hAnsi="Cambria"/>
          <w:sz w:val="24"/>
          <w:szCs w:val="24"/>
        </w:rPr>
        <w:t xml:space="preserve">Le cœur métier. Le service etl_service.py instancie le graphe LangGraph à partir des nœuds définis dans le répertoire nodes/. Il expose la méthode run_pipeline(session_id, source_path, objective) qui lance l'exécution asynchrone et publie des événements SSE à chaque transition d'état. Chaque agent consomme puis enrichit l'état partagé (TypedDict), ce qui permet un suivi fin de la progression et la reprise à partir d'un checkpoint.</w:t>
      </w:r>
    </w:p>
    <w:p>
      <w:pPr>
        <w:pStyle w:val="Heading3"/>
        <w:spacing w:after="100" w:before="200"/>
      </w:pPr>
      <w:r>
        <w:rPr>
          <w:rFonts w:ascii="Cambria" w:cs="Cambria" w:eastAsia="Cambria" w:hAnsi="Cambria"/>
          <w:b/>
          <w:bCs/>
          <w:color w:val="2F5496"/>
          <w:sz w:val="26"/>
          <w:szCs w:val="26"/>
        </w:rPr>
        <w:t xml:space="preserve">IV.3.4  Module d'export multi-format</w:t>
      </w:r>
    </w:p>
    <w:p>
      <w:pPr>
        <w:spacing w:after="140" w:line="300"/>
        <w:jc w:val="both"/>
      </w:pPr>
      <w:r>
        <w:rPr>
          <w:rFonts w:ascii="Cambria" w:cs="Cambria" w:eastAsia="Cambria" w:hAnsi="Cambria"/>
          <w:sz w:val="24"/>
          <w:szCs w:val="24"/>
        </w:rPr>
        <w:t xml:space="preserve">Une fois le pipeline terminé, la plateforme propose sept formats d'export :</w:t>
      </w:r>
    </w:p>
    <w:p>
      <w:pPr>
        <w:pStyle w:val="ListParagraph"/>
        <w:numPr>
          <w:ilvl w:val="0"/>
          <w:numId w:val="2"/>
        </w:numPr>
        <w:spacing w:after="80" w:line="280"/>
      </w:pPr>
      <w:r>
        <w:rPr>
          <w:rFonts w:ascii="Cambria" w:cs="Cambria" w:eastAsia="Cambria" w:hAnsi="Cambria"/>
          <w:b/>
          <w:bCs/>
          <w:sz w:val="24"/>
          <w:szCs w:val="24"/>
        </w:rPr>
        <w:t xml:space="preserve">PDF </w:t>
      </w:r>
      <w:r>
        <w:rPr>
          <w:rFonts w:ascii="Cambria" w:cs="Cambria" w:eastAsia="Cambria" w:hAnsi="Cambria"/>
          <w:sz w:val="24"/>
          <w:szCs w:val="24"/>
        </w:rPr>
        <w:t xml:space="preserve">: rapport professionnel généré avec ReportLab, incluant le schéma en étoile, les indicateurs de qualité, le lineage et les insights.</w:t>
      </w:r>
    </w:p>
    <w:p>
      <w:pPr>
        <w:pStyle w:val="ListParagraph"/>
        <w:numPr>
          <w:ilvl w:val="0"/>
          <w:numId w:val="2"/>
        </w:numPr>
        <w:spacing w:after="80" w:line="280"/>
      </w:pPr>
      <w:r>
        <w:rPr>
          <w:rFonts w:ascii="Cambria" w:cs="Cambria" w:eastAsia="Cambria" w:hAnsi="Cambria"/>
          <w:b/>
          <w:bCs/>
          <w:sz w:val="24"/>
          <w:szCs w:val="24"/>
        </w:rPr>
        <w:t xml:space="preserve">JSON </w:t>
      </w:r>
      <w:r>
        <w:rPr>
          <w:rFonts w:ascii="Cambria" w:cs="Cambria" w:eastAsia="Cambria" w:hAnsi="Cambria"/>
          <w:sz w:val="24"/>
          <w:szCs w:val="24"/>
        </w:rPr>
        <w:t xml:space="preserve">: export complet de l'état du pipeline pour intégration programmatique.</w:t>
      </w:r>
    </w:p>
    <w:p>
      <w:pPr>
        <w:pStyle w:val="ListParagraph"/>
        <w:numPr>
          <w:ilvl w:val="0"/>
          <w:numId w:val="2"/>
        </w:numPr>
        <w:spacing w:after="80" w:line="280"/>
      </w:pPr>
      <w:r>
        <w:rPr>
          <w:rFonts w:ascii="Cambria" w:cs="Cambria" w:eastAsia="Cambria" w:hAnsi="Cambria"/>
          <w:b/>
          <w:bCs/>
          <w:sz w:val="24"/>
          <w:szCs w:val="24"/>
        </w:rPr>
        <w:t xml:space="preserve">Excel (XLSX) </w:t>
      </w:r>
      <w:r>
        <w:rPr>
          <w:rFonts w:ascii="Cambria" w:cs="Cambria" w:eastAsia="Cambria" w:hAnsi="Cambria"/>
          <w:sz w:val="24"/>
          <w:szCs w:val="24"/>
        </w:rPr>
        <w:t xml:space="preserve">: classeur multi-feuilles (Overview, DDL, une feuille par table FACT/DIM), produit avec openpyxl.</w:t>
      </w:r>
    </w:p>
    <w:p>
      <w:pPr>
        <w:pStyle w:val="ListParagraph"/>
        <w:numPr>
          <w:ilvl w:val="0"/>
          <w:numId w:val="2"/>
        </w:numPr>
        <w:spacing w:after="80" w:line="280"/>
      </w:pPr>
      <w:r>
        <w:rPr>
          <w:rFonts w:ascii="Cambria" w:cs="Cambria" w:eastAsia="Cambria" w:hAnsi="Cambria"/>
          <w:b/>
          <w:bCs/>
          <w:sz w:val="24"/>
          <w:szCs w:val="24"/>
        </w:rPr>
        <w:t xml:space="preserve">CSV bundle (ZIP) </w:t>
      </w:r>
      <w:r>
        <w:rPr>
          <w:rFonts w:ascii="Cambria" w:cs="Cambria" w:eastAsia="Cambria" w:hAnsi="Cambria"/>
          <w:sz w:val="24"/>
          <w:szCs w:val="24"/>
        </w:rPr>
        <w:t xml:space="preserve">: un fichier CSV UTF-8-SIG par table, accompagné du schéma SQL et d'un manifeste JSON.</w:t>
      </w:r>
    </w:p>
    <w:p>
      <w:pPr>
        <w:pStyle w:val="ListParagraph"/>
        <w:numPr>
          <w:ilvl w:val="0"/>
          <w:numId w:val="2"/>
        </w:numPr>
        <w:spacing w:after="80" w:line="280"/>
      </w:pPr>
      <w:r>
        <w:rPr>
          <w:rFonts w:ascii="Cambria" w:cs="Cambria" w:eastAsia="Cambria" w:hAnsi="Cambria"/>
          <w:b/>
          <w:bCs/>
          <w:sz w:val="24"/>
          <w:szCs w:val="24"/>
        </w:rPr>
        <w:t xml:space="preserve">Power BI bundle (ZIP) </w:t>
      </w:r>
      <w:r>
        <w:rPr>
          <w:rFonts w:ascii="Cambria" w:cs="Cambria" w:eastAsia="Cambria" w:hAnsi="Cambria"/>
          <w:sz w:val="24"/>
          <w:szCs w:val="24"/>
        </w:rPr>
        <w:t xml:space="preserve">: script Power Query M, guide de connexion avec exemples DAX, schéma SQL et manifeste des tables.</w:t>
      </w:r>
    </w:p>
    <w:p>
      <w:pPr>
        <w:pStyle w:val="ListParagraph"/>
        <w:numPr>
          <w:ilvl w:val="0"/>
          <w:numId w:val="2"/>
        </w:numPr>
        <w:spacing w:after="80" w:line="280"/>
      </w:pPr>
      <w:r>
        <w:rPr>
          <w:rFonts w:ascii="Cambria" w:cs="Cambria" w:eastAsia="Cambria" w:hAnsi="Cambria"/>
          <w:b/>
          <w:bCs/>
          <w:sz w:val="24"/>
          <w:szCs w:val="24"/>
        </w:rPr>
        <w:t xml:space="preserve">Airflow DAG </w:t>
      </w:r>
      <w:r>
        <w:rPr>
          <w:rFonts w:ascii="Cambria" w:cs="Cambria" w:eastAsia="Cambria" w:hAnsi="Cambria"/>
          <w:sz w:val="24"/>
          <w:szCs w:val="24"/>
        </w:rPr>
        <w:t xml:space="preserve">: script Python .py reproduisant le pipeline sous forme de DAG Airflow prêt à être déployé.</w:t>
      </w:r>
    </w:p>
    <w:p>
      <w:pPr>
        <w:pStyle w:val="ListParagraph"/>
        <w:numPr>
          <w:ilvl w:val="0"/>
          <w:numId w:val="2"/>
        </w:numPr>
        <w:spacing w:after="80" w:line="280"/>
      </w:pPr>
      <w:r>
        <w:rPr>
          <w:rFonts w:ascii="Cambria" w:cs="Cambria" w:eastAsia="Cambria" w:hAnsi="Cambria"/>
          <w:b/>
          <w:bCs/>
          <w:sz w:val="24"/>
          <w:szCs w:val="24"/>
        </w:rPr>
        <w:t xml:space="preserve">dbt project </w:t>
      </w:r>
      <w:r>
        <w:rPr>
          <w:rFonts w:ascii="Cambria" w:cs="Cambria" w:eastAsia="Cambria" w:hAnsi="Cambria"/>
          <w:sz w:val="24"/>
          <w:szCs w:val="24"/>
        </w:rPr>
        <w:t xml:space="preserve">: projet dbt complet (models, schema.yml, dbt_project.yml) zipé, pour intégration dans un écosystème ELT moderne.</w:t>
      </w:r>
    </w:p>
    <w:p>
      <w:pPr>
        <w:pStyle w:val="Heading3"/>
        <w:spacing w:after="100" w:before="200"/>
      </w:pPr>
      <w:r>
        <w:rPr>
          <w:rFonts w:ascii="Cambria" w:cs="Cambria" w:eastAsia="Cambria" w:hAnsi="Cambria"/>
          <w:b/>
          <w:bCs/>
          <w:color w:val="2F5496"/>
          <w:sz w:val="26"/>
          <w:szCs w:val="26"/>
        </w:rPr>
        <w:t xml:space="preserve">IV.3.5  Module de planification (scheduler)</w:t>
      </w:r>
    </w:p>
    <w:p>
      <w:pPr>
        <w:spacing w:after="140" w:line="300"/>
        <w:jc w:val="both"/>
      </w:pPr>
      <w:r>
        <w:rPr>
          <w:rFonts w:ascii="Cambria" w:cs="Cambria" w:eastAsia="Cambria" w:hAnsi="Cambria"/>
          <w:sz w:val="24"/>
          <w:szCs w:val="24"/>
        </w:rPr>
        <w:t xml:space="preserve">Basé sur APScheduler, ce module permet de planifier des rafraîchissements automatiques (quotidien, hebdomadaire, cron custom). Les tâches planifiées sont persistées, consultables et modifiables via /api/scheduler et l'interface React dédiée.</w:t>
      </w:r>
    </w:p>
    <w:p>
      <w:pPr>
        <w:pStyle w:val="Heading3"/>
        <w:spacing w:after="100" w:before="200"/>
      </w:pPr>
      <w:r>
        <w:rPr>
          <w:rFonts w:ascii="Cambria" w:cs="Cambria" w:eastAsia="Cambria" w:hAnsi="Cambria"/>
          <w:b/>
          <w:bCs/>
          <w:color w:val="2F5496"/>
          <w:sz w:val="26"/>
          <w:szCs w:val="26"/>
        </w:rPr>
        <w:t xml:space="preserve">IV.3.6  Module de sauvegarde et restauration</w:t>
      </w:r>
    </w:p>
    <w:p>
      <w:pPr>
        <w:spacing w:after="140" w:line="300"/>
        <w:jc w:val="both"/>
      </w:pPr>
      <w:r>
        <w:rPr>
          <w:rFonts w:ascii="Cambria" w:cs="Cambria" w:eastAsia="Cambria" w:hAnsi="Cambria"/>
          <w:sz w:val="24"/>
          <w:szCs w:val="24"/>
        </w:rPr>
        <w:t xml:space="preserve">Les routes /api/backup permettent d'exporter et restaurer la base de métadonnées (utilisateurs, sessions, historique). La restauration se fait de manière transactionnelle pour garantir l'intégrité.</w:t>
      </w:r>
    </w:p>
    <w:p>
      <w:pPr>
        <w:pStyle w:val="Heading2"/>
        <w:spacing w:after="140" w:before="260"/>
      </w:pPr>
      <w:r>
        <w:rPr>
          <w:rFonts w:ascii="Cambria" w:cs="Cambria" w:eastAsia="Cambria" w:hAnsi="Cambria"/>
          <w:b/>
          <w:bCs/>
          <w:color w:val="2E5496"/>
          <w:sz w:val="30"/>
          <w:szCs w:val="30"/>
        </w:rPr>
        <w:t xml:space="preserve">IV.4  Interfaces utilisateur</w:t>
      </w:r>
    </w:p>
    <w:p>
      <w:pPr>
        <w:pStyle w:val="Heading3"/>
        <w:spacing w:after="100" w:before="200"/>
      </w:pPr>
      <w:r>
        <w:rPr>
          <w:rFonts w:ascii="Cambria" w:cs="Cambria" w:eastAsia="Cambria" w:hAnsi="Cambria"/>
          <w:b/>
          <w:bCs/>
          <w:color w:val="2F5496"/>
          <w:sz w:val="26"/>
          <w:szCs w:val="26"/>
        </w:rPr>
        <w:t xml:space="preserve">IV.4.1  Page d'accueil et onboarding</w:t>
      </w:r>
    </w:p>
    <w:p>
      <w:pPr>
        <w:spacing w:after="140" w:line="300"/>
        <w:jc w:val="both"/>
      </w:pPr>
      <w:r>
        <w:rPr>
          <w:rFonts w:ascii="Cambria" w:cs="Cambria" w:eastAsia="Cambria" w:hAnsi="Cambria"/>
          <w:sz w:val="24"/>
          <w:szCs w:val="24"/>
        </w:rPr>
        <w:t xml:space="preserve">La page d'accueil (LandingPage.jsx) adopte un design premium dark avec effets de verre dépoli et un fond neuronal animé (Canvas 2D). Elle met en avant la proposition de valeur (« du fichier brut au data warehouse analytique, en quelques minutes »), présente les principaux cas d'usage et propose un appel à l'action clair pour démarrer un nouveau pipeline.</w:t>
      </w:r>
    </w:p>
    <w:p>
      <w:pPr>
        <w:pStyle w:val="Heading3"/>
        <w:spacing w:after="100" w:before="200"/>
      </w:pPr>
      <w:r>
        <w:rPr>
          <w:rFonts w:ascii="Cambria" w:cs="Cambria" w:eastAsia="Cambria" w:hAnsi="Cambria"/>
          <w:b/>
          <w:bCs/>
          <w:color w:val="2F5496"/>
          <w:sz w:val="26"/>
          <w:szCs w:val="26"/>
        </w:rPr>
        <w:t xml:space="preserve">IV.4.2  Chat d'orchestration et canevas de pipeline</w:t>
      </w:r>
    </w:p>
    <w:p>
      <w:pPr>
        <w:spacing w:after="140" w:line="300"/>
        <w:jc w:val="both"/>
      </w:pPr>
      <w:r>
        <w:rPr>
          <w:rFonts w:ascii="Cambria" w:cs="Cambria" w:eastAsia="Cambria" w:hAnsi="Cambria"/>
          <w:sz w:val="24"/>
          <w:szCs w:val="24"/>
        </w:rPr>
        <w:t xml:space="preserve">La page principale combine un ChatInterface (dialogue en langage naturel avec la plateforme) et un PipelineCanvas (visualisation du graphe d'agents en cours d'exécution, nœud par nœud). Les statuts sont animés (running, success, error) et une mini-timeline indique la progression globale.</w:t>
      </w:r>
    </w:p>
    <w:p>
      <w:pPr>
        <w:pStyle w:val="Heading3"/>
        <w:spacing w:after="100" w:before="200"/>
      </w:pPr>
      <w:r>
        <w:rPr>
          <w:rFonts w:ascii="Cambria" w:cs="Cambria" w:eastAsia="Cambria" w:hAnsi="Cambria"/>
          <w:b/>
          <w:bCs/>
          <w:color w:val="2F5496"/>
          <w:sz w:val="26"/>
          <w:szCs w:val="26"/>
        </w:rPr>
        <w:t xml:space="preserve">IV.4.3  Exécution en temps réel</w:t>
      </w:r>
    </w:p>
    <w:p>
      <w:pPr>
        <w:spacing w:after="140" w:line="300"/>
        <w:jc w:val="both"/>
      </w:pPr>
      <w:r>
        <w:rPr>
          <w:rFonts w:ascii="Cambria" w:cs="Cambria" w:eastAsia="Cambria" w:hAnsi="Cambria"/>
          <w:sz w:val="24"/>
          <w:szCs w:val="24"/>
        </w:rPr>
        <w:t xml:space="preserve">Le composant ExecutionLog affiche, ligne par ligne, les événements SSE émis par le backend : début d'agent, fin, erreur, tokens consommés. Le composant RunMetrics synthétise les temps d'exécution par agent et les éventuels cycles de Healer.</w:t>
      </w:r>
    </w:p>
    <w:p>
      <w:pPr>
        <w:pStyle w:val="Heading3"/>
        <w:spacing w:after="100" w:before="200"/>
      </w:pPr>
      <w:r>
        <w:rPr>
          <w:rFonts w:ascii="Cambria" w:cs="Cambria" w:eastAsia="Cambria" w:hAnsi="Cambria"/>
          <w:b/>
          <w:bCs/>
          <w:color w:val="2F5496"/>
          <w:sz w:val="26"/>
          <w:szCs w:val="26"/>
        </w:rPr>
        <w:t xml:space="preserve">IV.4.4  Explorateur de données et catalogue</w:t>
      </w:r>
    </w:p>
    <w:p>
      <w:pPr>
        <w:spacing w:after="140" w:line="300"/>
        <w:jc w:val="both"/>
      </w:pPr>
      <w:r>
        <w:rPr>
          <w:rFonts w:ascii="Cambria" w:cs="Cambria" w:eastAsia="Cambria" w:hAnsi="Cambria"/>
          <w:sz w:val="24"/>
          <w:szCs w:val="24"/>
        </w:rPr>
        <w:t xml:space="preserve">Le composant DataExplorer permet de parcourir les tables produites (aperçu, pagination, filtres). Le DataCatalog affiche les métadonnées enrichies par l'agent Cataloger (descriptions, tags, synonymes, classifications).</w:t>
      </w:r>
    </w:p>
    <w:p>
      <w:pPr>
        <w:pStyle w:val="Heading3"/>
        <w:spacing w:after="100" w:before="200"/>
      </w:pPr>
      <w:r>
        <w:rPr>
          <w:rFonts w:ascii="Cambria" w:cs="Cambria" w:eastAsia="Cambria" w:hAnsi="Cambria"/>
          <w:b/>
          <w:bCs/>
          <w:color w:val="2F5496"/>
          <w:sz w:val="26"/>
          <w:szCs w:val="26"/>
        </w:rPr>
        <w:t xml:space="preserve">IV.4.5  Visualisation du schéma en étoile et du lineage</w:t>
      </w:r>
    </w:p>
    <w:p>
      <w:pPr>
        <w:spacing w:after="140" w:line="300"/>
        <w:jc w:val="both"/>
      </w:pPr>
      <w:r>
        <w:rPr>
          <w:rFonts w:ascii="Cambria" w:cs="Cambria" w:eastAsia="Cambria" w:hAnsi="Cambria"/>
          <w:sz w:val="24"/>
          <w:szCs w:val="24"/>
        </w:rPr>
        <w:t xml:space="preserve">Le StarSchemaViewer (React Flow) affiche graphiquement le schéma en étoile produit, avec dimensions autour de la table de faits et clés de jointure. Le LineageGraph affiche le lineage end-to-end, de la source jusqu'aux dashboards BI consommateurs.</w:t>
      </w:r>
    </w:p>
    <w:p>
      <w:pPr>
        <w:pStyle w:val="Heading3"/>
        <w:spacing w:after="100" w:before="200"/>
      </w:pPr>
      <w:r>
        <w:rPr>
          <w:rFonts w:ascii="Cambria" w:cs="Cambria" w:eastAsia="Cambria" w:hAnsi="Cambria"/>
          <w:b/>
          <w:bCs/>
          <w:color w:val="2F5496"/>
          <w:sz w:val="26"/>
          <w:szCs w:val="26"/>
        </w:rPr>
        <w:t xml:space="preserve">IV.4.6  Panneau de qualité et gouvernance</w:t>
      </w:r>
    </w:p>
    <w:p>
      <w:pPr>
        <w:spacing w:after="140" w:line="300"/>
        <w:jc w:val="both"/>
      </w:pPr>
      <w:r>
        <w:rPr>
          <w:rFonts w:ascii="Cambria" w:cs="Cambria" w:eastAsia="Cambria" w:hAnsi="Cambria"/>
          <w:sz w:val="24"/>
          <w:szCs w:val="24"/>
        </w:rPr>
        <w:t xml:space="preserve">Le DataQualityPanel présente les indicateurs de complétude, d'unicité, de conformité et d'intégrité référentielle, sous forme de jauges et de graphiques. Le GovernancePanel expose les règles de classification, la politique de rétention et les alertes de schema drift.</w:t>
      </w:r>
    </w:p>
    <w:p>
      <w:pPr>
        <w:pStyle w:val="Heading3"/>
        <w:spacing w:after="100" w:before="200"/>
      </w:pPr>
      <w:r>
        <w:rPr>
          <w:rFonts w:ascii="Cambria" w:cs="Cambria" w:eastAsia="Cambria" w:hAnsi="Cambria"/>
          <w:b/>
          <w:bCs/>
          <w:color w:val="2F5496"/>
          <w:sz w:val="26"/>
          <w:szCs w:val="26"/>
        </w:rPr>
        <w:t xml:space="preserve">IV.4.7  Panneau d'export</w:t>
      </w:r>
    </w:p>
    <w:p>
      <w:pPr>
        <w:spacing w:after="140" w:line="300"/>
        <w:jc w:val="both"/>
      </w:pPr>
      <w:r>
        <w:rPr>
          <w:rFonts w:ascii="Cambria" w:cs="Cambria" w:eastAsia="Cambria" w:hAnsi="Cambria"/>
          <w:sz w:val="24"/>
          <w:szCs w:val="24"/>
        </w:rPr>
        <w:t xml:space="preserve">Le ExportPanel regroupe les sept formats d'export. Chaque carte (PDF, XLSX, CSV, Power BI, Airflow, dbt, JSON) présente une icône distinctive, une description fonctionnelle et un bouton de téléchargement. Le composant gère localement le téléchargement blob afin de permettre un UX fluide.</w:t>
      </w:r>
    </w:p>
    <w:p>
      <w:pPr>
        <w:pStyle w:val="Heading3"/>
        <w:spacing w:after="100" w:before="200"/>
      </w:pPr>
      <w:r>
        <w:rPr>
          <w:rFonts w:ascii="Cambria" w:cs="Cambria" w:eastAsia="Cambria" w:hAnsi="Cambria"/>
          <w:b/>
          <w:bCs/>
          <w:color w:val="2F5496"/>
          <w:sz w:val="26"/>
          <w:szCs w:val="26"/>
        </w:rPr>
        <w:t xml:space="preserve">IV.4.8  Tableau de bord administrateur</w:t>
      </w:r>
    </w:p>
    <w:p>
      <w:pPr>
        <w:spacing w:after="140" w:line="300"/>
        <w:jc w:val="both"/>
      </w:pPr>
      <w:r>
        <w:rPr>
          <w:rFonts w:ascii="Cambria" w:cs="Cambria" w:eastAsia="Cambria" w:hAnsi="Cambria"/>
          <w:sz w:val="24"/>
          <w:szCs w:val="24"/>
        </w:rPr>
        <w:t xml:space="preserve">Les administrateurs disposent d'une vue agrégée : nombre de sessions actives, utilisateurs inscrits, statistiques d'utilisation des LLM (tokens consommés, coût estimé), journaux d'audit filtrés. Ils peuvent gérer les comptes, réinitialiser les mots de passe et consulter l'historique complet.</w:t>
      </w:r>
    </w:p>
    <w:p>
      <w:pPr>
        <w:pStyle w:val="Heading2"/>
        <w:spacing w:after="140" w:before="260"/>
      </w:pPr>
      <w:r>
        <w:rPr>
          <w:rFonts w:ascii="Cambria" w:cs="Cambria" w:eastAsia="Cambria" w:hAnsi="Cambria"/>
          <w:b/>
          <w:bCs/>
          <w:color w:val="2E5496"/>
          <w:sz w:val="30"/>
          <w:szCs w:val="30"/>
        </w:rPr>
        <w:t xml:space="preserve">IV.5  Sécurité en production</w:t>
      </w:r>
    </w:p>
    <w:p>
      <w:pPr>
        <w:spacing w:after="140" w:line="300"/>
        <w:jc w:val="both"/>
      </w:pPr>
      <w:r>
        <w:rPr>
          <w:rFonts w:ascii="Cambria" w:cs="Cambria" w:eastAsia="Cambria" w:hAnsi="Cambria"/>
          <w:sz w:val="24"/>
          <w:szCs w:val="24"/>
        </w:rPr>
        <w:t xml:space="preserve">Le tableau suivant récapitule les contrôles de sécurité implémentés :</w:t>
      </w:r>
    </w:p>
    <w:p>
      <w:pPr>
        <w:spacing w:after="200" w:before="120"/>
      </w:pPr>
      <w:r>
        <w:rPr>
          <w:rFonts w:ascii="Cambria" w:cs="Cambria" w:eastAsia="Cambria" w:hAnsi="Cambria"/>
          <w:sz w:val="22"/>
          <w:szCs w:val="22"/>
        </w:rPr>
        <w:t xml:space="preserve">Tableau IV.1 — Contrôles de sécurité implémentés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FAADC" w:sz="4"/>
              <w:left w:val="single" w:color="8FAADC" w:sz="4"/>
              <w:bottom w:val="single" w:color="8FAADC" w:sz="4"/>
              <w:right w:val="single" w:color="8FAADC" w:sz="4"/>
            </w:tcBorders>
            <w:shd w:fill="2E5496" w:val="clear"/>
            <w:tcMar>
              <w:top w:type="dxa" w:w="100"/>
              <w:left w:type="dxa" w:w="150"/>
              <w:bottom w:type="dxa" w:w="100"/>
              <w:right w:type="dxa" w:w="150"/>
            </w:tcMar>
          </w:tcPr>
          <w:p>
            <w:pPr>
              <w:jc w:val="center"/>
            </w:pPr>
            <w:r>
              <w:rPr>
                <w:rFonts w:ascii="Cambria" w:cs="Cambria" w:eastAsia="Cambria" w:hAnsi="Cambria"/>
                <w:b/>
                <w:bCs/>
                <w:color w:val="FFFFFF"/>
                <w:sz w:val="22"/>
                <w:szCs w:val="22"/>
              </w:rPr>
              <w:t xml:space="preserve">Contrôle</w:t>
            </w:r>
          </w:p>
        </w:tc>
        <w:tc>
          <w:tcPr>
            <w:tcW w:type="dxa" w:w="6760"/>
            <w:tcBorders>
              <w:top w:val="single" w:color="8FAADC" w:sz="4"/>
              <w:left w:val="single" w:color="8FAADC" w:sz="4"/>
              <w:bottom w:val="single" w:color="8FAADC" w:sz="4"/>
              <w:right w:val="single" w:color="8FAADC" w:sz="4"/>
            </w:tcBorders>
            <w:shd w:fill="2E5496" w:val="clear"/>
            <w:tcMar>
              <w:top w:type="dxa" w:w="100"/>
              <w:left w:type="dxa" w:w="150"/>
              <w:bottom w:type="dxa" w:w="100"/>
              <w:right w:type="dxa" w:w="150"/>
            </w:tcMar>
          </w:tcPr>
          <w:p>
            <w:pPr>
              <w:jc w:val="center"/>
            </w:pPr>
            <w:r>
              <w:rPr>
                <w:rFonts w:ascii="Cambria" w:cs="Cambria" w:eastAsia="Cambria" w:hAnsi="Cambria"/>
                <w:b/>
                <w:bCs/>
                <w:color w:val="FFFFFF"/>
                <w:sz w:val="22"/>
                <w:szCs w:val="22"/>
              </w:rPr>
              <w:t xml:space="preserve">Implémentation</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Authentification</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JWT HS256 (PyJWT), clé ≥ 32 caractères, expiration paramétrable, refus de démarrage si clé faible en production.</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Anti-CSRF</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Jeton CSRF via cookie + en-tête X-CSRF-Token (double-submit), vérifié sur chaque mutation.</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Mots de passe</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Hachage bcrypt, facteur de coût ≥ 12.</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Rate limiting</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SlowAPI : 100 req/min par IP par défaut, seuils durcis sur /auth/login et /auth/register.</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En-têtes HTTP</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Content-Security-Policy, X-Frame-Options: DENY, X-Content-Type-Options: nosniff, Referrer-Policy, Strict-Transport-Security.</w:t>
            </w:r>
          </w:p>
        </w:tc>
      </w:tr>
      <w:tr>
        <w:tc>
          <w:tcPr>
            <w:tcW w:type="dxa" w:w="260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b/>
                <w:bCs/>
                <w:sz w:val="22"/>
                <w:szCs w:val="22"/>
              </w:rPr>
              <w:t xml:space="preserve">CORS</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Origines explicites via variable ALLOWED_ORIGINS, pas de wildcard en production.</w:t>
            </w:r>
          </w:p>
        </w:tc>
      </w:tr>
      <w:tr>
        <w:tc>
          <w:tcPr>
            <w:tcW w:type="dxa" w:w="2600"/>
            <w:tcBorders>
              <w:top w:val="single" w:color="8FAADC" w:sz="4"/>
              <w:left w:val="single" w:color="8FAADC" w:sz="4"/>
              <w:bottom w:val="single" w:color="8FAADC" w:sz="4"/>
              <w:right w:val="single" w:color="8FAADC" w:sz="4"/>
            </w:tcBorders>
            <w:shd w:fill="F2F2F2" w:val="clear"/>
            <w:tcMar>
              <w:top w:type="dxa" w:w="80"/>
              <w:left w:type="dxa" w:w="140"/>
              <w:bottom w:type="dxa" w:w="80"/>
              <w:right w:type="dxa" w:w="140"/>
            </w:tcMar>
          </w:tcPr>
          <w:p>
            <w:pPr>
              <w:jc w:val="left"/>
            </w:pPr>
            <w:r>
              <w:rPr>
                <w:rFonts w:ascii="Cambria" w:cs="Cambria" w:eastAsia="Cambria" w:hAnsi="Cambria"/>
                <w:b/>
                <w:bCs/>
                <w:sz w:val="22"/>
                <w:szCs w:val="22"/>
              </w:rPr>
              <w:t xml:space="preserve">Audit</w:t>
            </w:r>
          </w:p>
        </w:tc>
        <w:tc>
          <w:tcPr>
            <w:tcW w:type="dxa" w:w="6760"/>
            <w:tcBorders>
              <w:top w:val="single" w:color="8FAADC" w:sz="4"/>
              <w:left w:val="single" w:color="8FAADC" w:sz="4"/>
              <w:bottom w:val="single" w:color="8FAADC" w:sz="4"/>
              <w:right w:val="single" w:color="8FAADC" w:sz="4"/>
            </w:tcBorders>
            <w:shd w:fill="FFFFFF" w:val="clear"/>
            <w:tcMar>
              <w:top w:type="dxa" w:w="80"/>
              <w:left w:type="dxa" w:w="140"/>
              <w:bottom w:type="dxa" w:w="80"/>
              <w:right w:type="dxa" w:w="140"/>
            </w:tcMar>
          </w:tcPr>
          <w:p>
            <w:pPr>
              <w:jc w:val="left"/>
            </w:pPr>
            <w:r>
              <w:rPr>
                <w:rFonts w:ascii="Cambria" w:cs="Cambria" w:eastAsia="Cambria" w:hAnsi="Cambria"/>
                <w:sz w:val="22"/>
                <w:szCs w:val="22"/>
              </w:rPr>
              <w:t xml:space="preserve">Journalisation structurée des connexions, des échecs d'authentification et des actions administratives.</w:t>
            </w:r>
          </w:p>
        </w:tc>
      </w:tr>
    </w:tbl>
    <w:p>
      <w:pPr>
        <w:pStyle w:val="Heading2"/>
        <w:spacing w:after="140" w:before="260"/>
      </w:pPr>
      <w:r>
        <w:rPr>
          <w:rFonts w:ascii="Cambria" w:cs="Cambria" w:eastAsia="Cambria" w:hAnsi="Cambria"/>
          <w:b/>
          <w:bCs/>
          <w:color w:val="2E5496"/>
          <w:sz w:val="30"/>
          <w:szCs w:val="30"/>
        </w:rPr>
        <w:t xml:space="preserve">IV.6  Déploiement et intégration continue</w:t>
      </w:r>
    </w:p>
    <w:p>
      <w:pPr>
        <w:pStyle w:val="Heading3"/>
        <w:spacing w:after="100" w:before="200"/>
      </w:pPr>
      <w:r>
        <w:rPr>
          <w:rFonts w:ascii="Cambria" w:cs="Cambria" w:eastAsia="Cambria" w:hAnsi="Cambria"/>
          <w:b/>
          <w:bCs/>
          <w:color w:val="2F5496"/>
          <w:sz w:val="26"/>
          <w:szCs w:val="26"/>
        </w:rPr>
        <w:t xml:space="preserve">IV.6.1  Conteneurisation</w:t>
      </w:r>
    </w:p>
    <w:p>
      <w:pPr>
        <w:spacing w:after="140" w:line="300"/>
        <w:jc w:val="both"/>
      </w:pPr>
      <w:r>
        <w:rPr>
          <w:rFonts w:ascii="Cambria" w:cs="Cambria" w:eastAsia="Cambria" w:hAnsi="Cambria"/>
          <w:sz w:val="24"/>
          <w:szCs w:val="24"/>
        </w:rPr>
        <w:t xml:space="preserve">L'ensemble du projet s'exécute via Docker Compose. Le fichier docker-compose.deploy.yml définit trois services (sqlserver, backend, frontend), une base de volumes nommés pour la persistance, et les réseaux internes. Une variable d'environnement centralisée (.env.deploy) regroupe clés, mots de passe et paramètres de l'instance. Le déploiement sur un nouveau poste se résume alors à un docker compose --env-file .env.deploy up -d.</w:t>
      </w:r>
    </w:p>
    <w:p>
      <w:pPr>
        <w:pStyle w:val="Heading3"/>
        <w:spacing w:after="100" w:before="200"/>
      </w:pPr>
      <w:r>
        <w:rPr>
          <w:rFonts w:ascii="Cambria" w:cs="Cambria" w:eastAsia="Cambria" w:hAnsi="Cambria"/>
          <w:b/>
          <w:bCs/>
          <w:color w:val="2F5496"/>
          <w:sz w:val="26"/>
          <w:szCs w:val="26"/>
        </w:rPr>
        <w:t xml:space="preserve">IV.6.2  Pipeline CI (GitHub Actions)</w:t>
      </w:r>
    </w:p>
    <w:p>
      <w:pPr>
        <w:spacing w:after="140" w:line="300"/>
        <w:jc w:val="both"/>
      </w:pPr>
      <w:r>
        <w:rPr>
          <w:rFonts w:ascii="Cambria" w:cs="Cambria" w:eastAsia="Cambria" w:hAnsi="Cambria"/>
          <w:sz w:val="24"/>
          <w:szCs w:val="24"/>
        </w:rPr>
        <w:t xml:space="preserve">Le fichier .github/workflows/ci.yml définit trois jobs :</w:t>
      </w:r>
    </w:p>
    <w:p>
      <w:pPr>
        <w:pStyle w:val="ListParagraph"/>
        <w:numPr>
          <w:ilvl w:val="0"/>
          <w:numId w:val="2"/>
        </w:numPr>
        <w:spacing w:after="80" w:line="280"/>
      </w:pPr>
      <w:r>
        <w:rPr>
          <w:rFonts w:ascii="Cambria" w:cs="Cambria" w:eastAsia="Cambria" w:hAnsi="Cambria"/>
          <w:b/>
          <w:bCs/>
          <w:sz w:val="24"/>
          <w:szCs w:val="24"/>
        </w:rPr>
        <w:t xml:space="preserve">backend-test </w:t>
      </w:r>
      <w:r>
        <w:rPr>
          <w:rFonts w:ascii="Cambria" w:cs="Cambria" w:eastAsia="Cambria" w:hAnsi="Cambria"/>
          <w:sz w:val="24"/>
          <w:szCs w:val="24"/>
        </w:rPr>
        <w:t xml:space="preserve">: installation des dépendances Python, installation du driver ODBC 18, exécution de pytest avec couverture, lint ruff non bloquant.</w:t>
      </w:r>
    </w:p>
    <w:p>
      <w:pPr>
        <w:pStyle w:val="ListParagraph"/>
        <w:numPr>
          <w:ilvl w:val="0"/>
          <w:numId w:val="2"/>
        </w:numPr>
        <w:spacing w:after="80" w:line="280"/>
      </w:pPr>
      <w:r>
        <w:rPr>
          <w:rFonts w:ascii="Cambria" w:cs="Cambria" w:eastAsia="Cambria" w:hAnsi="Cambria"/>
          <w:b/>
          <w:bCs/>
          <w:sz w:val="24"/>
          <w:szCs w:val="24"/>
        </w:rPr>
        <w:t xml:space="preserve">frontend-check </w:t>
      </w:r>
      <w:r>
        <w:rPr>
          <w:rFonts w:ascii="Cambria" w:cs="Cambria" w:eastAsia="Cambria" w:hAnsi="Cambria"/>
          <w:sz w:val="24"/>
          <w:szCs w:val="24"/>
        </w:rPr>
        <w:t xml:space="preserve">: installation des dépendances npm, build Vite, lint ESLint non bloquant.</w:t>
      </w:r>
    </w:p>
    <w:p>
      <w:pPr>
        <w:pStyle w:val="ListParagraph"/>
        <w:numPr>
          <w:ilvl w:val="0"/>
          <w:numId w:val="2"/>
        </w:numPr>
        <w:spacing w:after="80" w:line="280"/>
      </w:pPr>
      <w:r>
        <w:rPr>
          <w:rFonts w:ascii="Cambria" w:cs="Cambria" w:eastAsia="Cambria" w:hAnsi="Cambria"/>
          <w:b/>
          <w:bCs/>
          <w:sz w:val="24"/>
          <w:szCs w:val="24"/>
        </w:rPr>
        <w:t xml:space="preserve">docker-validate </w:t>
      </w:r>
      <w:r>
        <w:rPr>
          <w:rFonts w:ascii="Cambria" w:cs="Cambria" w:eastAsia="Cambria" w:hAnsi="Cambria"/>
          <w:sz w:val="24"/>
          <w:szCs w:val="24"/>
        </w:rPr>
        <w:t xml:space="preserve">: validation syntaxique des deux fichiers docker-compose, construction des images backend et frontend, afin d'attraper toute régression de conteneurisation avant le merge.</w:t>
      </w:r>
    </w:p>
    <w:p>
      <w:pPr>
        <w:pStyle w:val="Heading3"/>
        <w:spacing w:after="100" w:before="200"/>
      </w:pPr>
      <w:r>
        <w:rPr>
          <w:rFonts w:ascii="Cambria" w:cs="Cambria" w:eastAsia="Cambria" w:hAnsi="Cambria"/>
          <w:b/>
          <w:bCs/>
          <w:color w:val="2F5496"/>
          <w:sz w:val="26"/>
          <w:szCs w:val="26"/>
        </w:rPr>
        <w:t xml:space="preserve">IV.6.3  Guide de déploiement</w:t>
      </w:r>
    </w:p>
    <w:p>
      <w:pPr>
        <w:spacing w:after="140" w:line="300"/>
        <w:jc w:val="both"/>
      </w:pPr>
      <w:r>
        <w:rPr>
          <w:rFonts w:ascii="Cambria" w:cs="Cambria" w:eastAsia="Cambria" w:hAnsi="Cambria"/>
          <w:sz w:val="24"/>
          <w:szCs w:val="24"/>
        </w:rPr>
        <w:t xml:space="preserve">Un document DEPLOY_DOCKER.md (11 sections, plus de 450 lignes) accompagne le code. Il détaille les prérequis système, les options de transfert, la configuration des variables d'environnement, le lancement, la vérification, la première connexion, la restauration d'une sauvegarde, les commandes d'arrêt et de redémarrage, ainsi que six scénarios de dépannage fréquents.</w:t>
      </w:r>
    </w:p>
    <w:p>
      <w:pPr>
        <w:pStyle w:val="Heading2"/>
        <w:spacing w:after="140" w:before="260"/>
      </w:pPr>
      <w:r>
        <w:rPr>
          <w:rFonts w:ascii="Cambria" w:cs="Cambria" w:eastAsia="Cambria" w:hAnsi="Cambria"/>
          <w:b/>
          <w:bCs/>
          <w:color w:val="2E5496"/>
          <w:sz w:val="30"/>
          <w:szCs w:val="30"/>
        </w:rPr>
        <w:t xml:space="preserve">IV.7  Technologies et outils utilisés</w:t>
      </w:r>
    </w:p>
    <w:p>
      <w:pPr>
        <w:spacing w:after="140" w:line="300"/>
        <w:jc w:val="both"/>
      </w:pPr>
      <w:r>
        <w:rPr>
          <w:rFonts w:ascii="Cambria" w:cs="Cambria" w:eastAsia="Cambria" w:hAnsi="Cambria"/>
          <w:sz w:val="24"/>
          <w:szCs w:val="24"/>
        </w:rPr>
        <w:t xml:space="preserve">Le tableau de synthèse suivant récapitule les choix technologiques.</w:t>
      </w:r>
    </w:p>
    <w:p>
      <w:pPr>
        <w:spacing w:before="120"/>
      </w:pPr>
      <w:r>
        <w:rPr>
          <w:rFonts w:ascii="Cambria" w:cs="Cambria" w:eastAsia="Cambria" w:hAnsi="Cambria"/>
          <w:sz w:val="12"/>
          <w:szCs w:val="12"/>
        </w:rPr>
        <w:t xml:space="preserve"/>
      </w:r>
    </w:p>
    <w:p>
      <w:pPr>
        <w:pStyle w:val="ListParagraph"/>
        <w:numPr>
          <w:ilvl w:val="0"/>
          <w:numId w:val="2"/>
        </w:numPr>
        <w:spacing w:after="80" w:line="280"/>
      </w:pPr>
      <w:r>
        <w:rPr>
          <w:rFonts w:ascii="Cambria" w:cs="Cambria" w:eastAsia="Cambria" w:hAnsi="Cambria"/>
          <w:b/>
          <w:bCs/>
          <w:sz w:val="24"/>
          <w:szCs w:val="24"/>
        </w:rPr>
        <w:t xml:space="preserve">Langages : </w:t>
      </w:r>
      <w:r>
        <w:rPr>
          <w:rFonts w:ascii="Cambria" w:cs="Cambria" w:eastAsia="Cambria" w:hAnsi="Cambria"/>
          <w:sz w:val="24"/>
          <w:szCs w:val="24"/>
        </w:rPr>
        <w:t xml:space="preserve">Python 3.11 (backend, agents), JavaScript ES2022 (frontend), T-SQL 2022.</w:t>
      </w:r>
    </w:p>
    <w:p>
      <w:pPr>
        <w:pStyle w:val="ListParagraph"/>
        <w:numPr>
          <w:ilvl w:val="0"/>
          <w:numId w:val="2"/>
        </w:numPr>
        <w:spacing w:after="80" w:line="280"/>
      </w:pPr>
      <w:r>
        <w:rPr>
          <w:rFonts w:ascii="Cambria" w:cs="Cambria" w:eastAsia="Cambria" w:hAnsi="Cambria"/>
          <w:b/>
          <w:bCs/>
          <w:sz w:val="24"/>
          <w:szCs w:val="24"/>
        </w:rPr>
        <w:t xml:space="preserve">Frameworks backend : </w:t>
      </w:r>
      <w:r>
        <w:rPr>
          <w:rFonts w:ascii="Cambria" w:cs="Cambria" w:eastAsia="Cambria" w:hAnsi="Cambria"/>
          <w:sz w:val="24"/>
          <w:szCs w:val="24"/>
        </w:rPr>
        <w:t xml:space="preserve">FastAPI 0.111, Pydantic v2, SQLAlchemy 2.0, APScheduler.</w:t>
      </w:r>
    </w:p>
    <w:p>
      <w:pPr>
        <w:pStyle w:val="ListParagraph"/>
        <w:numPr>
          <w:ilvl w:val="0"/>
          <w:numId w:val="2"/>
        </w:numPr>
        <w:spacing w:after="80" w:line="280"/>
      </w:pPr>
      <w:r>
        <w:rPr>
          <w:rFonts w:ascii="Cambria" w:cs="Cambria" w:eastAsia="Cambria" w:hAnsi="Cambria"/>
          <w:b/>
          <w:bCs/>
          <w:sz w:val="24"/>
          <w:szCs w:val="24"/>
        </w:rPr>
        <w:t xml:space="preserve">Orchestration IA : </w:t>
      </w:r>
      <w:r>
        <w:rPr>
          <w:rFonts w:ascii="Cambria" w:cs="Cambria" w:eastAsia="Cambria" w:hAnsi="Cambria"/>
          <w:sz w:val="24"/>
          <w:szCs w:val="24"/>
        </w:rPr>
        <w:t xml:space="preserve">LangGraph, LangChain Core, PyJWT, bcrypt, SlowAPI.</w:t>
      </w:r>
    </w:p>
    <w:p>
      <w:pPr>
        <w:pStyle w:val="ListParagraph"/>
        <w:numPr>
          <w:ilvl w:val="0"/>
          <w:numId w:val="2"/>
        </w:numPr>
        <w:spacing w:after="80" w:line="280"/>
      </w:pPr>
      <w:r>
        <w:rPr>
          <w:rFonts w:ascii="Cambria" w:cs="Cambria" w:eastAsia="Cambria" w:hAnsi="Cambria"/>
          <w:b/>
          <w:bCs/>
          <w:sz w:val="24"/>
          <w:szCs w:val="24"/>
        </w:rPr>
        <w:t xml:space="preserve">Frontend : </w:t>
      </w:r>
      <w:r>
        <w:rPr>
          <w:rFonts w:ascii="Cambria" w:cs="Cambria" w:eastAsia="Cambria" w:hAnsi="Cambria"/>
          <w:sz w:val="24"/>
          <w:szCs w:val="24"/>
        </w:rPr>
        <w:t xml:space="preserve">React 18, Vite 5, TailwindCSS 3, Zustand, React Flow, D3.js, Lucide-React.</w:t>
      </w:r>
    </w:p>
    <w:p>
      <w:pPr>
        <w:pStyle w:val="ListParagraph"/>
        <w:numPr>
          <w:ilvl w:val="0"/>
          <w:numId w:val="2"/>
        </w:numPr>
        <w:spacing w:after="80" w:line="280"/>
      </w:pPr>
      <w:r>
        <w:rPr>
          <w:rFonts w:ascii="Cambria" w:cs="Cambria" w:eastAsia="Cambria" w:hAnsi="Cambria"/>
          <w:b/>
          <w:bCs/>
          <w:sz w:val="24"/>
          <w:szCs w:val="24"/>
        </w:rPr>
        <w:t xml:space="preserve">Base de données : </w:t>
      </w:r>
      <w:r>
        <w:rPr>
          <w:rFonts w:ascii="Cambria" w:cs="Cambria" w:eastAsia="Cambria" w:hAnsi="Cambria"/>
          <w:sz w:val="24"/>
          <w:szCs w:val="24"/>
        </w:rPr>
        <w:t xml:space="preserve">SQL Server 2022 Express (container Microsoft), driver ODBC 18, pyodbc.</w:t>
      </w:r>
    </w:p>
    <w:p>
      <w:pPr>
        <w:pStyle w:val="ListParagraph"/>
        <w:numPr>
          <w:ilvl w:val="0"/>
          <w:numId w:val="2"/>
        </w:numPr>
        <w:spacing w:after="80" w:line="280"/>
      </w:pPr>
      <w:r>
        <w:rPr>
          <w:rFonts w:ascii="Cambria" w:cs="Cambria" w:eastAsia="Cambria" w:hAnsi="Cambria"/>
          <w:b/>
          <w:bCs/>
          <w:sz w:val="24"/>
          <w:szCs w:val="24"/>
        </w:rPr>
        <w:t xml:space="preserve">LLM : </w:t>
      </w:r>
      <w:r>
        <w:rPr>
          <w:rFonts w:ascii="Cambria" w:cs="Cambria" w:eastAsia="Cambria" w:hAnsi="Cambria"/>
          <w:sz w:val="24"/>
          <w:szCs w:val="24"/>
        </w:rPr>
        <w:t xml:space="preserve">Google Gemini (via google-generativeai), Ollama (local ou GLM cloud).</w:t>
      </w:r>
    </w:p>
    <w:p>
      <w:pPr>
        <w:pStyle w:val="ListParagraph"/>
        <w:numPr>
          <w:ilvl w:val="0"/>
          <w:numId w:val="2"/>
        </w:numPr>
        <w:spacing w:after="80" w:line="280"/>
      </w:pPr>
      <w:r>
        <w:rPr>
          <w:rFonts w:ascii="Cambria" w:cs="Cambria" w:eastAsia="Cambria" w:hAnsi="Cambria"/>
          <w:b/>
          <w:bCs/>
          <w:sz w:val="24"/>
          <w:szCs w:val="24"/>
        </w:rPr>
        <w:t xml:space="preserve">Export : </w:t>
      </w:r>
      <w:r>
        <w:rPr>
          <w:rFonts w:ascii="Cambria" w:cs="Cambria" w:eastAsia="Cambria" w:hAnsi="Cambria"/>
          <w:sz w:val="24"/>
          <w:szCs w:val="24"/>
        </w:rPr>
        <w:t xml:space="preserve">ReportLab (PDF), openpyxl (XLSX), zipfile (bundles), Jinja2 (templates).</w:t>
      </w:r>
    </w:p>
    <w:p>
      <w:pPr>
        <w:pStyle w:val="ListParagraph"/>
        <w:numPr>
          <w:ilvl w:val="0"/>
          <w:numId w:val="2"/>
        </w:numPr>
        <w:spacing w:after="80" w:line="280"/>
      </w:pPr>
      <w:r>
        <w:rPr>
          <w:rFonts w:ascii="Cambria" w:cs="Cambria" w:eastAsia="Cambria" w:hAnsi="Cambria"/>
          <w:b/>
          <w:bCs/>
          <w:sz w:val="24"/>
          <w:szCs w:val="24"/>
        </w:rPr>
        <w:t xml:space="preserve">Conteneurisation : </w:t>
      </w:r>
      <w:r>
        <w:rPr>
          <w:rFonts w:ascii="Cambria" w:cs="Cambria" w:eastAsia="Cambria" w:hAnsi="Cambria"/>
          <w:sz w:val="24"/>
          <w:szCs w:val="24"/>
        </w:rPr>
        <w:t xml:space="preserve">Docker 24+, Docker Compose v2, Nginx 1.25 (reverse proxy et SSE).</w:t>
      </w:r>
    </w:p>
    <w:p>
      <w:pPr>
        <w:pStyle w:val="ListParagraph"/>
        <w:numPr>
          <w:ilvl w:val="0"/>
          <w:numId w:val="2"/>
        </w:numPr>
        <w:spacing w:after="80" w:line="280"/>
      </w:pPr>
      <w:r>
        <w:rPr>
          <w:rFonts w:ascii="Cambria" w:cs="Cambria" w:eastAsia="Cambria" w:hAnsi="Cambria"/>
          <w:b/>
          <w:bCs/>
          <w:sz w:val="24"/>
          <w:szCs w:val="24"/>
        </w:rPr>
        <w:t xml:space="preserve">CI/CD : </w:t>
      </w:r>
      <w:r>
        <w:rPr>
          <w:rFonts w:ascii="Cambria" w:cs="Cambria" w:eastAsia="Cambria" w:hAnsi="Cambria"/>
          <w:sz w:val="24"/>
          <w:szCs w:val="24"/>
        </w:rPr>
        <w:t xml:space="preserve">GitHub Actions, ruff, pytest, ESLint.</w:t>
      </w:r>
    </w:p>
    <w:p>
      <w:pPr>
        <w:pStyle w:val="ListParagraph"/>
        <w:numPr>
          <w:ilvl w:val="0"/>
          <w:numId w:val="2"/>
        </w:numPr>
        <w:spacing w:after="80" w:line="280"/>
      </w:pPr>
      <w:r>
        <w:rPr>
          <w:rFonts w:ascii="Cambria" w:cs="Cambria" w:eastAsia="Cambria" w:hAnsi="Cambria"/>
          <w:b/>
          <w:bCs/>
          <w:sz w:val="24"/>
          <w:szCs w:val="24"/>
        </w:rPr>
        <w:t xml:space="preserve">Modélisation : </w:t>
      </w:r>
      <w:r>
        <w:rPr>
          <w:rFonts w:ascii="Cambria" w:cs="Cambria" w:eastAsia="Cambria" w:hAnsi="Cambria"/>
          <w:sz w:val="24"/>
          <w:szCs w:val="24"/>
        </w:rPr>
        <w:t xml:space="preserve">PlantUML et draw.io pour les diagrammes, Power BI Desktop pour la validation de l'export.</w:t>
      </w:r>
    </w:p>
    <w:p>
      <w:pPr>
        <w:pStyle w:val="Heading2"/>
        <w:spacing w:after="140" w:before="260"/>
      </w:pPr>
      <w:r>
        <w:rPr>
          <w:rFonts w:ascii="Cambria" w:cs="Cambria" w:eastAsia="Cambria" w:hAnsi="Cambria"/>
          <w:b/>
          <w:bCs/>
          <w:color w:val="2E5496"/>
          <w:sz w:val="30"/>
          <w:szCs w:val="30"/>
        </w:rPr>
        <w:t xml:space="preserve">IV.8  Conclusion</w:t>
      </w:r>
    </w:p>
    <w:p>
      <w:pPr>
        <w:spacing w:after="140" w:line="300"/>
        <w:jc w:val="both"/>
      </w:pPr>
      <w:r>
        <w:rPr>
          <w:rFonts w:ascii="Cambria" w:cs="Cambria" w:eastAsia="Cambria" w:hAnsi="Cambria"/>
          <w:sz w:val="24"/>
          <w:szCs w:val="24"/>
        </w:rPr>
        <w:t xml:space="preserve">Ce quatrième chapitre a présenté la réalisation effective de la plateforme Antigravity BI : l'organisation du code, les modules fonctionnels développés (authentification, sessions, orchestration LangGraph, export, scheduler, sauvegarde), les interfaces utilisateur produites, la sécurité mise en place et les mécanismes de déploiement et d'intégration continue. La plateforme est pleinement opérationnelle, déployable sur tout poste équipé de Docker, et offre une expérience utilisateur cohérente, du chargement de la source jusqu'à la restitution Power BI.</w:t>
      </w:r>
    </w:p>
    <w:p>
      <w:pPr>
        <w:pStyle w:val="Heading1"/>
        <w:pageBreakBefore/>
        <w:spacing w:after="240" w:before="240"/>
      </w:pPr>
      <w:r>
        <w:rPr>
          <w:rFonts w:ascii="Cambria" w:cs="Cambria" w:eastAsia="Cambria" w:hAnsi="Cambria"/>
          <w:b/>
          <w:bCs/>
          <w:color w:val="1F3864"/>
          <w:sz w:val="40"/>
          <w:szCs w:val="40"/>
        </w:rPr>
        <w:t xml:space="preserve">Conclusion Générale</w:t>
      </w:r>
    </w:p>
    <w:p>
      <w:pPr>
        <w:spacing w:after="140" w:line="300"/>
        <w:jc w:val="both"/>
      </w:pPr>
      <w:r>
        <w:rPr>
          <w:rFonts w:ascii="Cambria" w:cs="Cambria" w:eastAsia="Cambria" w:hAnsi="Cambria"/>
          <w:sz w:val="24"/>
          <w:szCs w:val="24"/>
        </w:rPr>
        <w:t xml:space="preserve">Le présent mini projet avait pour ambition de concevoir et de réaliser une plateforme capable d'automatiser, de bout en bout, l'ingénierie d'un entrepôt de données en s'appuyant sur l'orchestration de grands modèles de langage et d'agents spécialisés. Au terme du travail exposé dans ce rapport, cette ambition est largement concrétisée par la plateforme Antigravity BI.</w:t>
      </w:r>
    </w:p>
    <w:p>
      <w:pPr>
        <w:spacing w:after="140" w:line="300"/>
        <w:jc w:val="both"/>
      </w:pPr>
      <w:r>
        <w:rPr>
          <w:rFonts w:ascii="Cambria" w:cs="Cambria" w:eastAsia="Cambria" w:hAnsi="Cambria"/>
          <w:sz w:val="24"/>
          <w:szCs w:val="24"/>
        </w:rPr>
        <w:t xml:space="preserve">Sur le plan scientifique, le projet nous a permis d'explorer en profondeur plusieurs domaines convergents : les grands modèles de langage et leurs capacités émergentes, les systèmes multi-agents et les patrons d'orchestration (ReAct, Reflexion, Plan-and-Execute, Multi-Agent Collaboration), la modélisation dimensionnelle Kimball et ses Slowly Changing Dimensions, les paradigmes ETL et ELT, ainsi que les principes de gouvernance et de qualité des données. La mise en cohérence de ces briques — chacune relevant d'une littérature abondante — constitue en soi un apport intellectuel significatif.</w:t>
      </w:r>
    </w:p>
    <w:p>
      <w:pPr>
        <w:spacing w:after="140" w:line="300"/>
        <w:jc w:val="both"/>
      </w:pPr>
      <w:r>
        <w:rPr>
          <w:rFonts w:ascii="Cambria" w:cs="Cambria" w:eastAsia="Cambria" w:hAnsi="Cambria"/>
          <w:sz w:val="24"/>
          <w:szCs w:val="24"/>
        </w:rPr>
        <w:t xml:space="preserve">Sur le plan technique, le projet nous a fait parcourir l'ensemble de la stack moderne d'ingénierie logicielle : un backend Python asynchrone (FastAPI), un frontend réactif (React 18 / Vite / TailwindCSS), une base de métadonnées durcie (SQL Server 2022), une orchestration d'agents (LangGraph), une conteneurisation (Docker Compose), une intégration continue (GitHub Actions), et une sécurité défensive (JWT, CSRF, bcrypt, rate-limiting, en-têtes HTTP). L'ensemble forme une plateforme production-ready, conforme aux exigences d'un environnement sensible comme celui de l'Armée Nationale Populaire.</w:t>
      </w:r>
    </w:p>
    <w:p>
      <w:pPr>
        <w:spacing w:after="140" w:line="300"/>
        <w:jc w:val="both"/>
      </w:pPr>
      <w:r>
        <w:rPr>
          <w:rFonts w:ascii="Cambria" w:cs="Cambria" w:eastAsia="Cambria" w:hAnsi="Cambria"/>
          <w:sz w:val="24"/>
          <w:szCs w:val="24"/>
        </w:rPr>
        <w:t xml:space="preserve">Sur le plan pragmatique, la plateforme répond à un besoin réel : réduire de plusieurs jours à quelques minutes le délai de mise à disposition d'un data warehouse exploitable par des équipes non spécialistes. Les sept formats d'export (PDF, JSON, XLSX, CSV, Power BI, Airflow, dbt) garantissent la compatibilité avec les outils déjà en place et permettent une adoption progressive sans rupture technologique.</w:t>
      </w:r>
    </w:p>
    <w:p>
      <w:pPr>
        <w:spacing w:after="140" w:line="300"/>
        <w:jc w:val="both"/>
      </w:pPr>
      <w:r>
        <w:rPr>
          <w:rFonts w:ascii="Cambria" w:cs="Cambria" w:eastAsia="Cambria" w:hAnsi="Cambria"/>
          <w:sz w:val="24"/>
          <w:szCs w:val="24"/>
        </w:rPr>
        <w:t xml:space="preserve">Plusieurs perspectives d'évolution se dégagent naturellement. À court terme, l'extension du catalogue de sources (API REST, Kafka, Parquet, MongoDB) élargirait le périmètre d'application. À moyen terme, l'intégration d'un agent de génération de dashboards Power BI natif — produisant un fichier .pbix directement consommable — constituerait une rupture d'usage majeure. À plus long terme, l'évolution vers une architecture multi-tenant, avec isolation stricte des données et facturation granulaire de la consommation LLM, ouvrirait la voie à un service mutualisé au niveau de l'organisation.</w:t>
      </w:r>
    </w:p>
    <w:p>
      <w:pPr>
        <w:spacing w:after="140" w:line="300"/>
        <w:jc w:val="both"/>
      </w:pPr>
      <w:r>
        <w:rPr>
          <w:rFonts w:ascii="Cambria" w:cs="Cambria" w:eastAsia="Cambria" w:hAnsi="Cambria"/>
          <w:sz w:val="24"/>
          <w:szCs w:val="24"/>
        </w:rPr>
        <w:t xml:space="preserve">Ce mini projet a enfin constitué, pour l'élève officier que nous sommes, une expérience formatrice intense. Il nous a fait passer de la théorie à la pratique, du code exploratoire à la plateforme durcie, du prototype jetable à l'artefact déployable. Il a sollicité et développé des compétences multiples : rigueur scientifique, créativité architecturale, discipline d'ingénierie logicielle, sens de l'utilisateur final. Il nous a surtout convaincus que la convergence entre l'intelligence artificielle générative et les disciplines classiques du génie logiciel constitue l'un des champs d'innovation les plus féconds de la décennie à venir — un champ dans lequel l'École Militaire Polytechnique, fidèle à sa tradition d'excellence, aura toute sa place à prendre.</w:t>
      </w:r>
    </w:p>
    <w:p>
      <w:pPr>
        <w:pStyle w:val="Heading1"/>
        <w:pageBreakBefore/>
        <w:spacing w:after="240" w:before="240"/>
      </w:pPr>
      <w:r>
        <w:rPr>
          <w:rFonts w:ascii="Cambria" w:cs="Cambria" w:eastAsia="Cambria" w:hAnsi="Cambria"/>
          <w:b/>
          <w:bCs/>
          <w:color w:val="1F3864"/>
          <w:sz w:val="40"/>
          <w:szCs w:val="40"/>
        </w:rPr>
        <w:t xml:space="preserve">Bibliographie</w:t>
      </w:r>
    </w:p>
    <w:p>
      <w:pPr>
        <w:spacing w:after="140" w:line="300"/>
        <w:jc w:val="both"/>
      </w:pPr>
      <w:r>
        <w:rPr>
          <w:rFonts w:ascii="Cambria" w:cs="Cambria" w:eastAsia="Cambria" w:hAnsi="Cambria"/>
          <w:sz w:val="24"/>
          <w:szCs w:val="24"/>
        </w:rPr>
        <w:t xml:space="preserve">[1] </w:t>
      </w:r>
      <w:r>
        <w:rPr>
          <w:rFonts w:ascii="Cambria" w:cs="Cambria" w:eastAsia="Cambria" w:hAnsi="Cambria"/>
          <w:sz w:val="24"/>
          <w:szCs w:val="24"/>
        </w:rPr>
        <w:t xml:space="preserve">R. Kimball and M. Ross, </w:t>
      </w:r>
      <w:r>
        <w:rPr>
          <w:rFonts w:ascii="Cambria" w:cs="Cambria" w:eastAsia="Cambria" w:hAnsi="Cambria"/>
          <w:i/>
          <w:iCs/>
          <w:sz w:val="24"/>
          <w:szCs w:val="24"/>
        </w:rPr>
        <w:t xml:space="preserve">The Data Warehouse Toolkit: The Definitive Guide to Dimensional Modeling</w:t>
      </w:r>
      <w:r>
        <w:rPr>
          <w:rFonts w:ascii="Cambria" w:cs="Cambria" w:eastAsia="Cambria" w:hAnsi="Cambria"/>
          <w:sz w:val="24"/>
          <w:szCs w:val="24"/>
        </w:rPr>
        <w:t xml:space="preserve">, 3rd ed., Wiley, 2013.</w:t>
      </w:r>
    </w:p>
    <w:p>
      <w:pPr>
        <w:spacing w:after="140" w:line="300"/>
        <w:jc w:val="both"/>
      </w:pPr>
      <w:r>
        <w:rPr>
          <w:rFonts w:ascii="Cambria" w:cs="Cambria" w:eastAsia="Cambria" w:hAnsi="Cambria"/>
          <w:sz w:val="24"/>
          <w:szCs w:val="24"/>
        </w:rPr>
        <w:t xml:space="preserve">[2] </w:t>
      </w:r>
      <w:r>
        <w:rPr>
          <w:rFonts w:ascii="Cambria" w:cs="Cambria" w:eastAsia="Cambria" w:hAnsi="Cambria"/>
          <w:sz w:val="24"/>
          <w:szCs w:val="24"/>
        </w:rPr>
        <w:t xml:space="preserve">W. H. Inmon, </w:t>
      </w:r>
      <w:r>
        <w:rPr>
          <w:rFonts w:ascii="Cambria" w:cs="Cambria" w:eastAsia="Cambria" w:hAnsi="Cambria"/>
          <w:i/>
          <w:iCs/>
          <w:sz w:val="24"/>
          <w:szCs w:val="24"/>
        </w:rPr>
        <w:t xml:space="preserve">Building the Data Warehouse</w:t>
      </w:r>
      <w:r>
        <w:rPr>
          <w:rFonts w:ascii="Cambria" w:cs="Cambria" w:eastAsia="Cambria" w:hAnsi="Cambria"/>
          <w:sz w:val="24"/>
          <w:szCs w:val="24"/>
        </w:rPr>
        <w:t xml:space="preserve">, 4th ed., Wiley, 2005.</w:t>
      </w:r>
    </w:p>
    <w:p>
      <w:pPr>
        <w:spacing w:after="140" w:line="300"/>
        <w:jc w:val="both"/>
      </w:pPr>
      <w:r>
        <w:rPr>
          <w:rFonts w:ascii="Cambria" w:cs="Cambria" w:eastAsia="Cambria" w:hAnsi="Cambria"/>
          <w:sz w:val="24"/>
          <w:szCs w:val="24"/>
        </w:rPr>
        <w:t xml:space="preserve">[3] </w:t>
      </w:r>
      <w:r>
        <w:rPr>
          <w:rFonts w:ascii="Cambria" w:cs="Cambria" w:eastAsia="Cambria" w:hAnsi="Cambria"/>
          <w:sz w:val="24"/>
          <w:szCs w:val="24"/>
        </w:rPr>
        <w:t xml:space="preserve">A. Vaswani et al., "Attention is All You Need", </w:t>
      </w:r>
      <w:r>
        <w:rPr>
          <w:rFonts w:ascii="Cambria" w:cs="Cambria" w:eastAsia="Cambria" w:hAnsi="Cambria"/>
          <w:i/>
          <w:iCs/>
          <w:sz w:val="24"/>
          <w:szCs w:val="24"/>
        </w:rPr>
        <w:t xml:space="preserve">Advances in Neural Information Processing Systems (NeurIPS)</w:t>
      </w:r>
      <w:r>
        <w:rPr>
          <w:rFonts w:ascii="Cambria" w:cs="Cambria" w:eastAsia="Cambria" w:hAnsi="Cambria"/>
          <w:sz w:val="24"/>
          <w:szCs w:val="24"/>
        </w:rPr>
        <w:t xml:space="preserve">, 2017.</w:t>
      </w:r>
    </w:p>
    <w:p>
      <w:pPr>
        <w:spacing w:after="140" w:line="300"/>
        <w:jc w:val="both"/>
      </w:pPr>
      <w:r>
        <w:rPr>
          <w:rFonts w:ascii="Cambria" w:cs="Cambria" w:eastAsia="Cambria" w:hAnsi="Cambria"/>
          <w:sz w:val="24"/>
          <w:szCs w:val="24"/>
        </w:rPr>
        <w:t xml:space="preserve">[4] </w:t>
      </w:r>
      <w:r>
        <w:rPr>
          <w:rFonts w:ascii="Cambria" w:cs="Cambria" w:eastAsia="Cambria" w:hAnsi="Cambria"/>
          <w:sz w:val="24"/>
          <w:szCs w:val="24"/>
        </w:rPr>
        <w:t xml:space="preserve">S. Yao et al., "ReAct: Synergizing Reasoning and Acting in Language Models", </w:t>
      </w:r>
      <w:r>
        <w:rPr>
          <w:rFonts w:ascii="Cambria" w:cs="Cambria" w:eastAsia="Cambria" w:hAnsi="Cambria"/>
          <w:i/>
          <w:iCs/>
          <w:sz w:val="24"/>
          <w:szCs w:val="24"/>
        </w:rPr>
        <w:t xml:space="preserve">ICLR 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[5] </w:t>
      </w:r>
      <w:r>
        <w:rPr>
          <w:rFonts w:ascii="Cambria" w:cs="Cambria" w:eastAsia="Cambria" w:hAnsi="Cambria"/>
          <w:sz w:val="24"/>
          <w:szCs w:val="24"/>
        </w:rPr>
        <w:t xml:space="preserve">N. Shinn, F. Cassano, E. Berman, A. Gopinath, K. Narasimhan, S. Yao, "Reflexion: Language Agents with Verbal Reinforcement Learning", </w:t>
      </w:r>
      <w:r>
        <w:rPr>
          <w:rFonts w:ascii="Cambria" w:cs="Cambria" w:eastAsia="Cambria" w:hAnsi="Cambria"/>
          <w:i/>
          <w:iCs/>
          <w:sz w:val="24"/>
          <w:szCs w:val="24"/>
        </w:rPr>
        <w:t xml:space="preserve">NeurIPS 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[6] </w:t>
      </w:r>
      <w:r>
        <w:rPr>
          <w:rFonts w:ascii="Cambria" w:cs="Cambria" w:eastAsia="Cambria" w:hAnsi="Cambria"/>
          <w:sz w:val="24"/>
          <w:szCs w:val="24"/>
        </w:rPr>
        <w:t xml:space="preserve">S. Hong et al., "MetaGPT: Meta Programming for a Multi-Agent Collaborative Framework", 2023.</w:t>
      </w:r>
    </w:p>
    <w:p>
      <w:pPr>
        <w:spacing w:after="140" w:line="300"/>
        <w:jc w:val="both"/>
      </w:pPr>
      <w:r>
        <w:rPr>
          <w:rFonts w:ascii="Cambria" w:cs="Cambria" w:eastAsia="Cambria" w:hAnsi="Cambria"/>
          <w:sz w:val="24"/>
          <w:szCs w:val="24"/>
        </w:rPr>
        <w:t xml:space="preserve">[7] </w:t>
      </w:r>
      <w:r>
        <w:rPr>
          <w:rFonts w:ascii="Cambria" w:cs="Cambria" w:eastAsia="Cambria" w:hAnsi="Cambria"/>
          <w:sz w:val="24"/>
          <w:szCs w:val="24"/>
        </w:rPr>
        <w:t xml:space="preserve">Q. Wu et al., "AutoGen: Enabling Next-Gen LLM Applications via Multi-Agent Conversation", Microsoft Research, 2023.</w:t>
      </w:r>
    </w:p>
    <w:p>
      <w:pPr>
        <w:spacing w:after="140" w:line="300"/>
        <w:jc w:val="both"/>
      </w:pPr>
      <w:r>
        <w:rPr>
          <w:rFonts w:ascii="Cambria" w:cs="Cambria" w:eastAsia="Cambria" w:hAnsi="Cambria"/>
          <w:sz w:val="24"/>
          <w:szCs w:val="24"/>
        </w:rPr>
        <w:t xml:space="preserve">[8] </w:t>
      </w:r>
      <w:r>
        <w:rPr>
          <w:rFonts w:ascii="Cambria" w:cs="Cambria" w:eastAsia="Cambria" w:hAnsi="Cambria"/>
          <w:sz w:val="24"/>
          <w:szCs w:val="24"/>
        </w:rPr>
        <w:t xml:space="preserve">O. Romero and A. Abelló, "Automating Multidimensional Design from Ontologies", </w:t>
      </w:r>
      <w:r>
        <w:rPr>
          <w:rFonts w:ascii="Cambria" w:cs="Cambria" w:eastAsia="Cambria" w:hAnsi="Cambria"/>
          <w:i/>
          <w:iCs/>
          <w:sz w:val="24"/>
          <w:szCs w:val="24"/>
        </w:rPr>
        <w:t xml:space="preserve">DOLAP 2007</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[9] </w:t>
      </w:r>
      <w:r>
        <w:rPr>
          <w:rFonts w:ascii="Cambria" w:cs="Cambria" w:eastAsia="Cambria" w:hAnsi="Cambria"/>
          <w:sz w:val="24"/>
          <w:szCs w:val="24"/>
        </w:rPr>
        <w:t xml:space="preserve">LangChain Documentation, </w:t>
      </w:r>
      <w:r>
        <w:rPr>
          <w:rFonts w:ascii="Cambria" w:cs="Cambria" w:eastAsia="Cambria" w:hAnsi="Cambria"/>
          <w:i/>
          <w:iCs/>
          <w:sz w:val="24"/>
          <w:szCs w:val="24"/>
        </w:rPr>
        <w:t xml:space="preserve">LangGraph: Building Stateful, Multi-Actor Applications with LLMs</w:t>
      </w:r>
      <w:r>
        <w:rPr>
          <w:rFonts w:ascii="Cambria" w:cs="Cambria" w:eastAsia="Cambria" w:hAnsi="Cambria"/>
          <w:sz w:val="24"/>
          <w:szCs w:val="24"/>
        </w:rPr>
        <w:t xml:space="preserve">, 2024, https://langchain-ai.github.io/langgraph/.</w:t>
      </w:r>
    </w:p>
    <w:p>
      <w:pPr>
        <w:spacing w:after="140" w:line="300"/>
        <w:jc w:val="both"/>
      </w:pPr>
      <w:r>
        <w:rPr>
          <w:rFonts w:ascii="Cambria" w:cs="Cambria" w:eastAsia="Cambria" w:hAnsi="Cambria"/>
          <w:sz w:val="24"/>
          <w:szCs w:val="24"/>
        </w:rPr>
        <w:t xml:space="preserve">[10] </w:t>
      </w:r>
      <w:r>
        <w:rPr>
          <w:rFonts w:ascii="Cambria" w:cs="Cambria" w:eastAsia="Cambria" w:hAnsi="Cambria"/>
          <w:sz w:val="24"/>
          <w:szCs w:val="24"/>
        </w:rPr>
        <w:t xml:space="preserve">FastAPI Documentation, </w:t>
      </w:r>
      <w:r>
        <w:rPr>
          <w:rFonts w:ascii="Cambria" w:cs="Cambria" w:eastAsia="Cambria" w:hAnsi="Cambria"/>
          <w:i/>
          <w:iCs/>
          <w:sz w:val="24"/>
          <w:szCs w:val="24"/>
        </w:rPr>
        <w:t xml:space="preserve">Tiangolo, S.</w:t>
      </w:r>
      <w:r>
        <w:rPr>
          <w:rFonts w:ascii="Cambria" w:cs="Cambria" w:eastAsia="Cambria" w:hAnsi="Cambria"/>
          <w:sz w:val="24"/>
          <w:szCs w:val="24"/>
        </w:rPr>
        <w:t xml:space="preserve">, 2024, https://fastapi.tiangolo.com/.</w:t>
      </w:r>
    </w:p>
    <w:p>
      <w:pPr>
        <w:spacing w:after="140" w:line="300"/>
        <w:jc w:val="both"/>
      </w:pPr>
      <w:r>
        <w:rPr>
          <w:rFonts w:ascii="Cambria" w:cs="Cambria" w:eastAsia="Cambria" w:hAnsi="Cambria"/>
          <w:sz w:val="24"/>
          <w:szCs w:val="24"/>
        </w:rPr>
        <w:t xml:space="preserve">[11] </w:t>
      </w:r>
      <w:r>
        <w:rPr>
          <w:rFonts w:ascii="Cambria" w:cs="Cambria" w:eastAsia="Cambria" w:hAnsi="Cambria"/>
          <w:sz w:val="24"/>
          <w:szCs w:val="24"/>
        </w:rPr>
        <w:t xml:space="preserve">Microsoft, </w:t>
      </w:r>
      <w:r>
        <w:rPr>
          <w:rFonts w:ascii="Cambria" w:cs="Cambria" w:eastAsia="Cambria" w:hAnsi="Cambria"/>
          <w:i/>
          <w:iCs/>
          <w:sz w:val="24"/>
          <w:szCs w:val="24"/>
        </w:rPr>
        <w:t xml:space="preserve">SQL Server 2022 Documentation</w:t>
      </w:r>
      <w:r>
        <w:rPr>
          <w:rFonts w:ascii="Cambria" w:cs="Cambria" w:eastAsia="Cambria" w:hAnsi="Cambria"/>
          <w:sz w:val="24"/>
          <w:szCs w:val="24"/>
        </w:rPr>
        <w:t xml:space="preserve">, 2024, https://learn.microsoft.com/sql/.</w:t>
      </w:r>
    </w:p>
    <w:p>
      <w:pPr>
        <w:spacing w:after="140" w:line="300"/>
        <w:jc w:val="both"/>
      </w:pPr>
      <w:r>
        <w:rPr>
          <w:rFonts w:ascii="Cambria" w:cs="Cambria" w:eastAsia="Cambria" w:hAnsi="Cambria"/>
          <w:sz w:val="24"/>
          <w:szCs w:val="24"/>
        </w:rPr>
        <w:t xml:space="preserve">[12] </w:t>
      </w:r>
      <w:r>
        <w:rPr>
          <w:rFonts w:ascii="Cambria" w:cs="Cambria" w:eastAsia="Cambria" w:hAnsi="Cambria"/>
          <w:sz w:val="24"/>
          <w:szCs w:val="24"/>
        </w:rPr>
        <w:t xml:space="preserve">Microsoft Power BI, </w:t>
      </w:r>
      <w:r>
        <w:rPr>
          <w:rFonts w:ascii="Cambria" w:cs="Cambria" w:eastAsia="Cambria" w:hAnsi="Cambria"/>
          <w:i/>
          <w:iCs/>
          <w:sz w:val="24"/>
          <w:szCs w:val="24"/>
        </w:rPr>
        <w:t xml:space="preserve">Power Query M Formula Language Reference</w:t>
      </w:r>
      <w:r>
        <w:rPr>
          <w:rFonts w:ascii="Cambria" w:cs="Cambria" w:eastAsia="Cambria" w:hAnsi="Cambria"/>
          <w:sz w:val="24"/>
          <w:szCs w:val="24"/>
        </w:rPr>
        <w:t xml:space="preserve">, 2024, https://learn.microsoft.com/powerquery-m/.</w:t>
      </w:r>
    </w:p>
    <w:p>
      <w:pPr>
        <w:spacing w:after="140" w:line="300"/>
        <w:jc w:val="both"/>
      </w:pPr>
      <w:r>
        <w:rPr>
          <w:rFonts w:ascii="Cambria" w:cs="Cambria" w:eastAsia="Cambria" w:hAnsi="Cambria"/>
          <w:sz w:val="24"/>
          <w:szCs w:val="24"/>
        </w:rPr>
        <w:t xml:space="preserve">[13] </w:t>
      </w:r>
      <w:r>
        <w:rPr>
          <w:rFonts w:ascii="Cambria" w:cs="Cambria" w:eastAsia="Cambria" w:hAnsi="Cambria"/>
          <w:sz w:val="24"/>
          <w:szCs w:val="24"/>
        </w:rPr>
        <w:t xml:space="preserve">dbt Labs, </w:t>
      </w:r>
      <w:r>
        <w:rPr>
          <w:rFonts w:ascii="Cambria" w:cs="Cambria" w:eastAsia="Cambria" w:hAnsi="Cambria"/>
          <w:i/>
          <w:iCs/>
          <w:sz w:val="24"/>
          <w:szCs w:val="24"/>
        </w:rPr>
        <w:t xml:space="preserve">Analytics Engineering with dbt</w:t>
      </w:r>
      <w:r>
        <w:rPr>
          <w:rFonts w:ascii="Cambria" w:cs="Cambria" w:eastAsia="Cambria" w:hAnsi="Cambria"/>
          <w:sz w:val="24"/>
          <w:szCs w:val="24"/>
        </w:rPr>
        <w:t xml:space="preserve">, 2024, https://docs.getdbt.com/.</w:t>
      </w:r>
    </w:p>
    <w:p>
      <w:pPr>
        <w:spacing w:after="140" w:line="300"/>
        <w:jc w:val="both"/>
      </w:pPr>
      <w:r>
        <w:rPr>
          <w:rFonts w:ascii="Cambria" w:cs="Cambria" w:eastAsia="Cambria" w:hAnsi="Cambria"/>
          <w:sz w:val="24"/>
          <w:szCs w:val="24"/>
        </w:rPr>
        <w:t xml:space="preserve">[14] </w:t>
      </w:r>
      <w:r>
        <w:rPr>
          <w:rFonts w:ascii="Cambria" w:cs="Cambria" w:eastAsia="Cambria" w:hAnsi="Cambria"/>
          <w:sz w:val="24"/>
          <w:szCs w:val="24"/>
        </w:rPr>
        <w:t xml:space="preserve">Apache Airflow Documentation, </w:t>
      </w:r>
      <w:r>
        <w:rPr>
          <w:rFonts w:ascii="Cambria" w:cs="Cambria" w:eastAsia="Cambria" w:hAnsi="Cambria"/>
          <w:i/>
          <w:iCs/>
          <w:sz w:val="24"/>
          <w:szCs w:val="24"/>
        </w:rPr>
        <w:t xml:space="preserve">The Apache Software Foundation</w:t>
      </w:r>
      <w:r>
        <w:rPr>
          <w:rFonts w:ascii="Cambria" w:cs="Cambria" w:eastAsia="Cambria" w:hAnsi="Cambria"/>
          <w:sz w:val="24"/>
          <w:szCs w:val="24"/>
        </w:rPr>
        <w:t xml:space="preserve">, 2024, https://airflow.apache.org/docs/.</w:t>
      </w:r>
    </w:p>
    <w:p>
      <w:pPr>
        <w:spacing w:after="140" w:line="300"/>
        <w:jc w:val="both"/>
      </w:pPr>
      <w:r>
        <w:rPr>
          <w:rFonts w:ascii="Cambria" w:cs="Cambria" w:eastAsia="Cambria" w:hAnsi="Cambria"/>
          <w:sz w:val="24"/>
          <w:szCs w:val="24"/>
        </w:rPr>
        <w:t xml:space="preserve">[15] </w:t>
      </w:r>
      <w:r>
        <w:rPr>
          <w:rFonts w:ascii="Cambria" w:cs="Cambria" w:eastAsia="Cambria" w:hAnsi="Cambria"/>
          <w:sz w:val="24"/>
          <w:szCs w:val="24"/>
        </w:rPr>
        <w:t xml:space="preserve">React Documentation, </w:t>
      </w:r>
      <w:r>
        <w:rPr>
          <w:rFonts w:ascii="Cambria" w:cs="Cambria" w:eastAsia="Cambria" w:hAnsi="Cambria"/>
          <w:i/>
          <w:iCs/>
          <w:sz w:val="24"/>
          <w:szCs w:val="24"/>
        </w:rPr>
        <w:t xml:space="preserve">Meta Open Source</w:t>
      </w:r>
      <w:r>
        <w:rPr>
          <w:rFonts w:ascii="Cambria" w:cs="Cambria" w:eastAsia="Cambria" w:hAnsi="Cambria"/>
          <w:sz w:val="24"/>
          <w:szCs w:val="24"/>
        </w:rPr>
        <w:t xml:space="preserve">, 2024, https://react.dev/.</w:t>
      </w:r>
    </w:p>
    <w:p>
      <w:pPr>
        <w:spacing w:after="140" w:line="300"/>
        <w:jc w:val="both"/>
      </w:pPr>
      <w:r>
        <w:rPr>
          <w:rFonts w:ascii="Cambria" w:cs="Cambria" w:eastAsia="Cambria" w:hAnsi="Cambria"/>
          <w:sz w:val="24"/>
          <w:szCs w:val="24"/>
        </w:rPr>
        <w:t xml:space="preserve">[16] </w:t>
      </w:r>
      <w:r>
        <w:rPr>
          <w:rFonts w:ascii="Cambria" w:cs="Cambria" w:eastAsia="Cambria" w:hAnsi="Cambria"/>
          <w:sz w:val="24"/>
          <w:szCs w:val="24"/>
        </w:rPr>
        <w:t xml:space="preserve">OWASP Foundation, </w:t>
      </w:r>
      <w:r>
        <w:rPr>
          <w:rFonts w:ascii="Cambria" w:cs="Cambria" w:eastAsia="Cambria" w:hAnsi="Cambria"/>
          <w:i/>
          <w:iCs/>
          <w:sz w:val="24"/>
          <w:szCs w:val="24"/>
        </w:rPr>
        <w:t xml:space="preserve">OWASP Top Ten — Web Application Security Risks</w:t>
      </w:r>
      <w:r>
        <w:rPr>
          <w:rFonts w:ascii="Cambria" w:cs="Cambria" w:eastAsia="Cambria" w:hAnsi="Cambria"/>
          <w:sz w:val="24"/>
          <w:szCs w:val="24"/>
        </w:rPr>
        <w:t xml:space="preserve">,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Cambria" w:cs="Cambria" w:eastAsia="Cambria" w:hAnsi="Cambria"/>
        <w:i/>
        <w:iCs/>
        <w:color w:val="1F3864"/>
        <w:sz w:val="18"/>
        <w:szCs w:val="18"/>
      </w:rPr>
      <w:t xml:space="preserve">EOC. HALIMI Mohamed Salah Eddine</w:t>
    </w:r>
    <w:r>
      <w:rPr>
        <w:rFonts w:ascii="Cambria" w:cs="Cambria" w:eastAsia="Cambria" w:hAnsi="Cambria"/>
        <w:color w:val="1F3864"/>
        <w:sz w:val="18"/>
        <w:szCs w:val="18"/>
      </w:rPr>
      <w:t xml:space="preserve">	Page </w:t>
    </w:r>
    <w:r>
      <w:rPr>
        <w:rFonts w:ascii="Cambria" w:cs="Cambria" w:eastAsia="Cambria" w:hAnsi="Cambria"/>
        <w:color w:val="1F3864"/>
        <w:sz w:val="18"/>
        <w:szCs w:val="18"/>
      </w:rPr>
      <w:fldChar w:fldCharType="begin"/>
      <w:instrText xml:space="preserve">PAGE</w:instrText>
      <w:fldChar w:fldCharType="separate"/>
      <w:fldChar w:fldCharType="end"/>
    </w:r>
    <w:r>
      <w:rPr>
        <w:rFonts w:ascii="Cambria" w:cs="Cambria" w:eastAsia="Cambria" w:hAnsi="Cambria"/>
        <w:color w:val="1F3864"/>
        <w:sz w:val="18"/>
        <w:szCs w:val="18"/>
      </w:rPr>
      <w:t xml:space="preserve"> / </w:t>
    </w:r>
    <w:r>
      <w:rPr>
        <w:rFonts w:ascii="Cambria" w:cs="Cambria" w:eastAsia="Cambria" w:hAnsi="Cambria"/>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Cambria" w:cs="Cambria" w:eastAsia="Cambria" w:hAnsi="Cambria"/>
        <w:i/>
        <w:iCs/>
        <w:color w:val="1F3864"/>
        <w:sz w:val="20"/>
        <w:szCs w:val="20"/>
      </w:rPr>
      <w:t xml:space="preserve">École Militaire Polytechnique — Rapport de Mini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mbria" w:cs="Cambria" w:eastAsia="Cambria" w:hAnsi="Cambria"/>
      <w:b/>
      <w:bCs/>
      <w:color w:val="1F3864"/>
      <w:sz w:val="40"/>
      <w:szCs w:val="40"/>
    </w:rPr>
  </w:style>
  <w:style w:type="paragraph" w:styleId="Heading2">
    <w:name w:val="Heading 2"/>
    <w:basedOn w:val="Normal"/>
    <w:next w:val="Normal"/>
    <w:qFormat/>
    <w:pPr>
      <w:spacing w:after="140" w:before="260"/>
      <w:outlineLvl w:val="1"/>
    </w:pPr>
    <w:rPr>
      <w:rFonts w:ascii="Cambria" w:cs="Cambria" w:eastAsia="Cambria" w:hAnsi="Cambria"/>
      <w:b/>
      <w:bCs/>
      <w:color w:val="2E5496"/>
      <w:sz w:val="30"/>
      <w:szCs w:val="30"/>
    </w:rPr>
  </w:style>
  <w:style w:type="paragraph" w:styleId="Heading3">
    <w:name w:val="Heading 3"/>
    <w:basedOn w:val="Normal"/>
    <w:next w:val="Normal"/>
    <w:qFormat/>
    <w:pPr>
      <w:spacing w:after="100" w:before="200"/>
      <w:outlineLvl w:val="2"/>
    </w:pPr>
    <w:rPr>
      <w:rFonts w:ascii="Cambria" w:cs="Cambria" w:eastAsia="Cambria" w:hAnsi="Cambria"/>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Agent-Assisted Data Warehouse Design and ETL Automation — Antigravity BI</dc:title>
  <dc:creator>EOC. HALIMI Mohamed Salah Eddine</dc:creator>
  <dc:description>Rapport de mini projet — École Militaire Polytechnique, 2025-2026</dc:description>
  <cp:lastModifiedBy>Un-named</cp:lastModifiedBy>
  <cp:revision>1</cp:revision>
  <dcterms:created xsi:type="dcterms:W3CDTF">2026-04-20T11:04:59.231Z</dcterms:created>
  <dcterms:modified xsi:type="dcterms:W3CDTF">2026-04-20T11:04:59.232Z</dcterms:modified>
</cp:coreProperties>
</file>

<file path=docProps/custom.xml><?xml version="1.0" encoding="utf-8"?>
<Properties xmlns="http://schemas.openxmlformats.org/officeDocument/2006/custom-properties" xmlns:vt="http://schemas.openxmlformats.org/officeDocument/2006/docPropsVTypes"/>
</file>