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CF1C" w14:textId="77777777" w:rsidR="0091005E" w:rsidRPr="00DB4964" w:rsidRDefault="00000000">
      <w:pPr>
        <w:pStyle w:val="Author"/>
        <w:rPr>
          <w:lang w:val="it-IT"/>
        </w:rPr>
      </w:pPr>
      <w:r w:rsidRPr="00DB4964">
        <w:rPr>
          <w:lang w:val="it-IT"/>
        </w:rPr>
        <w:t>Carlo Salaroglio</w:t>
      </w:r>
    </w:p>
    <w:p w14:paraId="49375557" w14:textId="77777777" w:rsidR="0091005E" w:rsidRPr="00DB4964" w:rsidRDefault="00000000">
      <w:pPr>
        <w:pStyle w:val="Data"/>
        <w:rPr>
          <w:lang w:val="it-IT"/>
        </w:rPr>
      </w:pPr>
      <w:r w:rsidRPr="00DB4964">
        <w:rPr>
          <w:lang w:val="it-IT"/>
        </w:rPr>
        <w:t>03/07/2025</w:t>
      </w:r>
    </w:p>
    <w:p w14:paraId="6AD1C14C" w14:textId="77777777" w:rsidR="0091005E" w:rsidRPr="00DB4964" w:rsidRDefault="00000000">
      <w:pPr>
        <w:pStyle w:val="Titolo1"/>
        <w:spacing w:after="120"/>
        <w:rPr>
          <w:lang w:val="it-IT"/>
        </w:rPr>
      </w:pPr>
      <w:bookmarkStart w:id="0" w:name="librerie-licenze"/>
      <w:r w:rsidRPr="00DB4964">
        <w:rPr>
          <w:lang w:val="it-IT"/>
        </w:rPr>
        <w:t>librerie-licenze</w:t>
      </w:r>
    </w:p>
    <w:p w14:paraId="0BF16085" w14:textId="77777777" w:rsidR="0091005E" w:rsidRPr="00DB4964" w:rsidRDefault="00000000">
      <w:pPr>
        <w:pStyle w:val="FirstParagraph"/>
        <w:rPr>
          <w:lang w:val="it-IT"/>
        </w:rPr>
      </w:pPr>
      <w:r w:rsidRPr="00DB4964">
        <w:rPr>
          <w:lang w:val="it-IT"/>
        </w:rPr>
        <w:t xml:space="preserve">Analisi delle licenze delle librerie utilizzate in </w:t>
      </w:r>
      <w:proofErr w:type="spellStart"/>
      <w:r w:rsidRPr="00DB4964">
        <w:rPr>
          <w:lang w:val="it-IT"/>
        </w:rPr>
        <w:t>MdExplorer</w:t>
      </w:r>
      <w:proofErr w:type="spellEnd"/>
    </w:p>
    <w:p w14:paraId="461094F9" w14:textId="77777777" w:rsidR="0091005E" w:rsidRDefault="00000000">
      <w:pPr>
        <w:pStyle w:val="Titolo2"/>
      </w:pPr>
      <w:bookmarkStart w:id="1" w:name="client2-angular---dipendenze-npm"/>
      <w:r>
        <w:t xml:space="preserve">Client2 (Angular) - </w:t>
      </w:r>
      <w:proofErr w:type="spellStart"/>
      <w:r>
        <w:t>Dipendenze</w:t>
      </w:r>
      <w:proofErr w:type="spellEnd"/>
      <w:r>
        <w:t xml:space="preserve"> NPM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63"/>
        <w:gridCol w:w="1109"/>
        <w:gridCol w:w="1443"/>
        <w:gridCol w:w="2410"/>
        <w:gridCol w:w="3565"/>
      </w:tblGrid>
      <w:tr w:rsidR="0091005E" w14:paraId="341BCC9D" w14:textId="77777777" w:rsidTr="00DB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3" w:type="dxa"/>
          </w:tcPr>
          <w:p w14:paraId="052FF950" w14:textId="77777777" w:rsidR="0091005E" w:rsidRDefault="00000000">
            <w:pPr>
              <w:pStyle w:val="Compact"/>
            </w:pPr>
            <w:r>
              <w:t>Libreria</w:t>
            </w:r>
          </w:p>
        </w:tc>
        <w:tc>
          <w:tcPr>
            <w:tcW w:w="1109" w:type="dxa"/>
          </w:tcPr>
          <w:p w14:paraId="1C7C3846" w14:textId="77777777" w:rsidR="0091005E" w:rsidRDefault="00000000">
            <w:pPr>
              <w:pStyle w:val="Compact"/>
            </w:pPr>
            <w:r>
              <w:t>Versione</w:t>
            </w:r>
          </w:p>
        </w:tc>
        <w:tc>
          <w:tcPr>
            <w:tcW w:w="1443" w:type="dxa"/>
          </w:tcPr>
          <w:p w14:paraId="64879079" w14:textId="77777777" w:rsidR="0091005E" w:rsidRDefault="00000000">
            <w:pPr>
              <w:pStyle w:val="Compact"/>
            </w:pPr>
            <w:r>
              <w:t>Tipo di Licenza</w:t>
            </w:r>
          </w:p>
        </w:tc>
        <w:tc>
          <w:tcPr>
            <w:tcW w:w="2410" w:type="dxa"/>
          </w:tcPr>
          <w:p w14:paraId="3FBE50E4" w14:textId="77777777" w:rsidR="0091005E" w:rsidRDefault="00000000">
            <w:pPr>
              <w:pStyle w:val="Compact"/>
            </w:pPr>
            <w:r>
              <w:t>Pagamento Richiesto</w:t>
            </w:r>
          </w:p>
        </w:tc>
        <w:tc>
          <w:tcPr>
            <w:tcW w:w="3565" w:type="dxa"/>
          </w:tcPr>
          <w:p w14:paraId="033219FE" w14:textId="77777777" w:rsidR="0091005E" w:rsidRDefault="00000000">
            <w:pPr>
              <w:pStyle w:val="Compact"/>
            </w:pPr>
            <w:r>
              <w:t>Note</w:t>
            </w:r>
          </w:p>
        </w:tc>
      </w:tr>
      <w:tr w:rsidR="0091005E" w14:paraId="7C6E4A24" w14:textId="77777777" w:rsidTr="00DB4964">
        <w:tc>
          <w:tcPr>
            <w:tcW w:w="2263" w:type="dxa"/>
          </w:tcPr>
          <w:p w14:paraId="29856460" w14:textId="77777777" w:rsidR="0091005E" w:rsidRDefault="00000000">
            <w:pPr>
              <w:pStyle w:val="Compact"/>
            </w:pPr>
            <w:r>
              <w:t>@angular/animations</w:t>
            </w:r>
          </w:p>
        </w:tc>
        <w:tc>
          <w:tcPr>
            <w:tcW w:w="1109" w:type="dxa"/>
          </w:tcPr>
          <w:p w14:paraId="7D689056" w14:textId="77777777" w:rsidR="0091005E" w:rsidRDefault="00000000">
            <w:pPr>
              <w:pStyle w:val="Compact"/>
            </w:pPr>
            <w:r>
              <w:t>~11.2.6</w:t>
            </w:r>
          </w:p>
        </w:tc>
        <w:tc>
          <w:tcPr>
            <w:tcW w:w="1443" w:type="dxa"/>
          </w:tcPr>
          <w:p w14:paraId="2F762ECD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63EE362D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44A15608" w14:textId="77777777" w:rsidR="0091005E" w:rsidRDefault="00000000">
            <w:pPr>
              <w:pStyle w:val="Compact"/>
            </w:pPr>
            <w:r>
              <w:t>Libreria ufficiale Angular</w:t>
            </w:r>
          </w:p>
        </w:tc>
      </w:tr>
      <w:tr w:rsidR="0091005E" w14:paraId="309CAAB3" w14:textId="77777777" w:rsidTr="00DB4964">
        <w:tc>
          <w:tcPr>
            <w:tcW w:w="2263" w:type="dxa"/>
          </w:tcPr>
          <w:p w14:paraId="2E1F5418" w14:textId="77777777" w:rsidR="0091005E" w:rsidRDefault="00000000">
            <w:pPr>
              <w:pStyle w:val="Compact"/>
            </w:pPr>
            <w:r>
              <w:t>@angular/cdk</w:t>
            </w:r>
          </w:p>
        </w:tc>
        <w:tc>
          <w:tcPr>
            <w:tcW w:w="1109" w:type="dxa"/>
          </w:tcPr>
          <w:p w14:paraId="02E9F0DE" w14:textId="77777777" w:rsidR="0091005E" w:rsidRDefault="00000000">
            <w:pPr>
              <w:pStyle w:val="Compact"/>
            </w:pPr>
            <w:r>
              <w:t>^11.2.8</w:t>
            </w:r>
          </w:p>
        </w:tc>
        <w:tc>
          <w:tcPr>
            <w:tcW w:w="1443" w:type="dxa"/>
          </w:tcPr>
          <w:p w14:paraId="63CA2773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5D584676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1E940BFD" w14:textId="77777777" w:rsidR="0091005E" w:rsidRDefault="00000000">
            <w:pPr>
              <w:pStyle w:val="Compact"/>
            </w:pPr>
            <w:r>
              <w:t>Component Dev Kit Angular</w:t>
            </w:r>
          </w:p>
        </w:tc>
      </w:tr>
      <w:tr w:rsidR="0091005E" w14:paraId="22191B6B" w14:textId="77777777" w:rsidTr="00DB4964">
        <w:tc>
          <w:tcPr>
            <w:tcW w:w="2263" w:type="dxa"/>
          </w:tcPr>
          <w:p w14:paraId="054D5AF0" w14:textId="77777777" w:rsidR="0091005E" w:rsidRDefault="00000000">
            <w:pPr>
              <w:pStyle w:val="Compact"/>
            </w:pPr>
            <w:r>
              <w:t>@angular/common</w:t>
            </w:r>
          </w:p>
        </w:tc>
        <w:tc>
          <w:tcPr>
            <w:tcW w:w="1109" w:type="dxa"/>
          </w:tcPr>
          <w:p w14:paraId="03A66EBA" w14:textId="77777777" w:rsidR="0091005E" w:rsidRDefault="00000000">
            <w:pPr>
              <w:pStyle w:val="Compact"/>
            </w:pPr>
            <w:r>
              <w:t>~11.2.6</w:t>
            </w:r>
          </w:p>
        </w:tc>
        <w:tc>
          <w:tcPr>
            <w:tcW w:w="1443" w:type="dxa"/>
          </w:tcPr>
          <w:p w14:paraId="22F27844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4AFC8000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53C75BC9" w14:textId="77777777" w:rsidR="0091005E" w:rsidRDefault="00000000">
            <w:pPr>
              <w:pStyle w:val="Compact"/>
            </w:pPr>
            <w:r>
              <w:t>Libreria ufficiale Angular</w:t>
            </w:r>
          </w:p>
        </w:tc>
      </w:tr>
      <w:tr w:rsidR="0091005E" w14:paraId="381B750B" w14:textId="77777777" w:rsidTr="00DB4964">
        <w:tc>
          <w:tcPr>
            <w:tcW w:w="2263" w:type="dxa"/>
          </w:tcPr>
          <w:p w14:paraId="383D92D7" w14:textId="77777777" w:rsidR="0091005E" w:rsidRDefault="00000000">
            <w:pPr>
              <w:pStyle w:val="Compact"/>
            </w:pPr>
            <w:r>
              <w:t>@angular/compiler</w:t>
            </w:r>
          </w:p>
        </w:tc>
        <w:tc>
          <w:tcPr>
            <w:tcW w:w="1109" w:type="dxa"/>
          </w:tcPr>
          <w:p w14:paraId="2D371A13" w14:textId="77777777" w:rsidR="0091005E" w:rsidRDefault="00000000">
            <w:pPr>
              <w:pStyle w:val="Compact"/>
            </w:pPr>
            <w:r>
              <w:t>~11.2.6</w:t>
            </w:r>
          </w:p>
        </w:tc>
        <w:tc>
          <w:tcPr>
            <w:tcW w:w="1443" w:type="dxa"/>
          </w:tcPr>
          <w:p w14:paraId="35F007D2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5468D09D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54180242" w14:textId="77777777" w:rsidR="0091005E" w:rsidRDefault="00000000">
            <w:pPr>
              <w:pStyle w:val="Compact"/>
            </w:pPr>
            <w:r>
              <w:t>Libreria ufficiale Angular</w:t>
            </w:r>
          </w:p>
        </w:tc>
      </w:tr>
      <w:tr w:rsidR="0091005E" w14:paraId="797685AE" w14:textId="77777777" w:rsidTr="00DB4964">
        <w:tc>
          <w:tcPr>
            <w:tcW w:w="2263" w:type="dxa"/>
          </w:tcPr>
          <w:p w14:paraId="10660363" w14:textId="77777777" w:rsidR="0091005E" w:rsidRDefault="00000000">
            <w:pPr>
              <w:pStyle w:val="Compact"/>
            </w:pPr>
            <w:r>
              <w:t>@angular/core</w:t>
            </w:r>
          </w:p>
        </w:tc>
        <w:tc>
          <w:tcPr>
            <w:tcW w:w="1109" w:type="dxa"/>
          </w:tcPr>
          <w:p w14:paraId="349C9F05" w14:textId="77777777" w:rsidR="0091005E" w:rsidRDefault="00000000">
            <w:pPr>
              <w:pStyle w:val="Compact"/>
            </w:pPr>
            <w:r>
              <w:t>~11.2.6</w:t>
            </w:r>
          </w:p>
        </w:tc>
        <w:tc>
          <w:tcPr>
            <w:tcW w:w="1443" w:type="dxa"/>
          </w:tcPr>
          <w:p w14:paraId="778D432D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015716AE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050DB21C" w14:textId="77777777" w:rsidR="0091005E" w:rsidRDefault="00000000">
            <w:pPr>
              <w:pStyle w:val="Compact"/>
            </w:pPr>
            <w:r>
              <w:t>Libreria ufficiale Angular</w:t>
            </w:r>
          </w:p>
        </w:tc>
      </w:tr>
      <w:tr w:rsidR="0091005E" w:rsidRPr="00DB4964" w14:paraId="6211EF8A" w14:textId="77777777" w:rsidTr="00DB4964">
        <w:tc>
          <w:tcPr>
            <w:tcW w:w="2263" w:type="dxa"/>
          </w:tcPr>
          <w:p w14:paraId="52F361AC" w14:textId="77777777" w:rsidR="0091005E" w:rsidRDefault="00000000">
            <w:pPr>
              <w:pStyle w:val="Compact"/>
            </w:pPr>
            <w:r>
              <w:t>@angular/flex-layout</w:t>
            </w:r>
          </w:p>
        </w:tc>
        <w:tc>
          <w:tcPr>
            <w:tcW w:w="1109" w:type="dxa"/>
          </w:tcPr>
          <w:p w14:paraId="5DF6EF01" w14:textId="77777777" w:rsidR="0091005E" w:rsidRDefault="00000000">
            <w:pPr>
              <w:pStyle w:val="Compact"/>
            </w:pPr>
            <w:r>
              <w:t>^11.0.0-beta.33</w:t>
            </w:r>
          </w:p>
        </w:tc>
        <w:tc>
          <w:tcPr>
            <w:tcW w:w="1443" w:type="dxa"/>
          </w:tcPr>
          <w:p w14:paraId="653BEC4D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46E5383D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62AB5613" w14:textId="77777777" w:rsidR="0091005E" w:rsidRPr="00DB4964" w:rsidRDefault="00000000">
            <w:pPr>
              <w:pStyle w:val="Compact"/>
              <w:rPr>
                <w:lang w:val="it-IT"/>
              </w:rPr>
            </w:pPr>
            <w:r w:rsidRPr="00DB4964">
              <w:rPr>
                <w:b/>
                <w:bCs/>
                <w:lang w:val="it-IT"/>
              </w:rPr>
              <w:t>DEPRECATA</w:t>
            </w:r>
            <w:r w:rsidRPr="00DB4964">
              <w:rPr>
                <w:lang w:val="it-IT"/>
              </w:rPr>
              <w:t xml:space="preserve"> - </w:t>
            </w:r>
            <w:proofErr w:type="gramStart"/>
            <w:r w:rsidRPr="00DB4964">
              <w:rPr>
                <w:lang w:val="it-IT"/>
              </w:rPr>
              <w:t>Il team</w:t>
            </w:r>
            <w:proofErr w:type="gramEnd"/>
            <w:r w:rsidRPr="00DB4964">
              <w:rPr>
                <w:lang w:val="it-IT"/>
              </w:rPr>
              <w:t xml:space="preserve"> </w:t>
            </w:r>
            <w:proofErr w:type="spellStart"/>
            <w:r w:rsidRPr="00DB4964">
              <w:rPr>
                <w:lang w:val="it-IT"/>
              </w:rPr>
              <w:t>Angular</w:t>
            </w:r>
            <w:proofErr w:type="spellEnd"/>
            <w:r w:rsidRPr="00DB4964">
              <w:rPr>
                <w:lang w:val="it-IT"/>
              </w:rPr>
              <w:t xml:space="preserve"> ha terminato il supporto</w:t>
            </w:r>
          </w:p>
        </w:tc>
      </w:tr>
      <w:tr w:rsidR="0091005E" w14:paraId="1C97E855" w14:textId="77777777" w:rsidTr="00DB4964">
        <w:tc>
          <w:tcPr>
            <w:tcW w:w="2263" w:type="dxa"/>
          </w:tcPr>
          <w:p w14:paraId="651F7CC3" w14:textId="77777777" w:rsidR="0091005E" w:rsidRDefault="00000000">
            <w:pPr>
              <w:pStyle w:val="Compact"/>
            </w:pPr>
            <w:r>
              <w:t>@angular/forms</w:t>
            </w:r>
          </w:p>
        </w:tc>
        <w:tc>
          <w:tcPr>
            <w:tcW w:w="1109" w:type="dxa"/>
          </w:tcPr>
          <w:p w14:paraId="040239CF" w14:textId="77777777" w:rsidR="0091005E" w:rsidRDefault="00000000">
            <w:pPr>
              <w:pStyle w:val="Compact"/>
            </w:pPr>
            <w:r>
              <w:t>~11.2.6</w:t>
            </w:r>
          </w:p>
        </w:tc>
        <w:tc>
          <w:tcPr>
            <w:tcW w:w="1443" w:type="dxa"/>
          </w:tcPr>
          <w:p w14:paraId="64705C11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4588D5E9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2D832E67" w14:textId="77777777" w:rsidR="0091005E" w:rsidRDefault="00000000">
            <w:pPr>
              <w:pStyle w:val="Compact"/>
            </w:pPr>
            <w:r>
              <w:t>Libreria ufficiale Angular</w:t>
            </w:r>
          </w:p>
        </w:tc>
      </w:tr>
      <w:tr w:rsidR="0091005E" w14:paraId="6919BA5B" w14:textId="77777777" w:rsidTr="00DB4964">
        <w:tc>
          <w:tcPr>
            <w:tcW w:w="2263" w:type="dxa"/>
          </w:tcPr>
          <w:p w14:paraId="0AB8C03A" w14:textId="77777777" w:rsidR="0091005E" w:rsidRDefault="00000000">
            <w:pPr>
              <w:pStyle w:val="Compact"/>
            </w:pPr>
            <w:r>
              <w:t>@angular/material</w:t>
            </w:r>
          </w:p>
        </w:tc>
        <w:tc>
          <w:tcPr>
            <w:tcW w:w="1109" w:type="dxa"/>
          </w:tcPr>
          <w:p w14:paraId="6CB31F26" w14:textId="77777777" w:rsidR="0091005E" w:rsidRDefault="00000000">
            <w:pPr>
              <w:pStyle w:val="Compact"/>
            </w:pPr>
            <w:r>
              <w:t>^11.2.8</w:t>
            </w:r>
          </w:p>
        </w:tc>
        <w:tc>
          <w:tcPr>
            <w:tcW w:w="1443" w:type="dxa"/>
          </w:tcPr>
          <w:p w14:paraId="2EBEE9D8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6D1DD2D1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2C2D837A" w14:textId="77777777" w:rsidR="0091005E" w:rsidRDefault="00000000">
            <w:pPr>
              <w:pStyle w:val="Compact"/>
            </w:pPr>
            <w:r>
              <w:t>Material Design per Angular</w:t>
            </w:r>
          </w:p>
        </w:tc>
      </w:tr>
      <w:tr w:rsidR="0091005E" w14:paraId="65606FB8" w14:textId="77777777" w:rsidTr="00DB4964">
        <w:tc>
          <w:tcPr>
            <w:tcW w:w="2263" w:type="dxa"/>
          </w:tcPr>
          <w:p w14:paraId="1B0F2980" w14:textId="77777777" w:rsidR="0091005E" w:rsidRDefault="00000000">
            <w:pPr>
              <w:pStyle w:val="Compact"/>
            </w:pPr>
            <w:r>
              <w:t>@angular/platform-browser</w:t>
            </w:r>
          </w:p>
        </w:tc>
        <w:tc>
          <w:tcPr>
            <w:tcW w:w="1109" w:type="dxa"/>
          </w:tcPr>
          <w:p w14:paraId="2FB7D151" w14:textId="77777777" w:rsidR="0091005E" w:rsidRDefault="00000000">
            <w:pPr>
              <w:pStyle w:val="Compact"/>
            </w:pPr>
            <w:r>
              <w:t>~11.2.6</w:t>
            </w:r>
          </w:p>
        </w:tc>
        <w:tc>
          <w:tcPr>
            <w:tcW w:w="1443" w:type="dxa"/>
          </w:tcPr>
          <w:p w14:paraId="39E5E4A5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43816E13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5768AA77" w14:textId="77777777" w:rsidR="0091005E" w:rsidRDefault="00000000">
            <w:pPr>
              <w:pStyle w:val="Compact"/>
            </w:pPr>
            <w:r>
              <w:t>Libreria ufficiale Angular</w:t>
            </w:r>
          </w:p>
        </w:tc>
      </w:tr>
      <w:tr w:rsidR="0091005E" w14:paraId="5D041018" w14:textId="77777777" w:rsidTr="00DB4964">
        <w:tc>
          <w:tcPr>
            <w:tcW w:w="2263" w:type="dxa"/>
          </w:tcPr>
          <w:p w14:paraId="3FAAD38A" w14:textId="77777777" w:rsidR="0091005E" w:rsidRDefault="00000000">
            <w:pPr>
              <w:pStyle w:val="Compact"/>
            </w:pPr>
            <w:r>
              <w:t>@angular/platform-browser-dynamic</w:t>
            </w:r>
          </w:p>
        </w:tc>
        <w:tc>
          <w:tcPr>
            <w:tcW w:w="1109" w:type="dxa"/>
          </w:tcPr>
          <w:p w14:paraId="17822BFA" w14:textId="77777777" w:rsidR="0091005E" w:rsidRDefault="00000000">
            <w:pPr>
              <w:pStyle w:val="Compact"/>
            </w:pPr>
            <w:r>
              <w:t>~11.2.6</w:t>
            </w:r>
          </w:p>
        </w:tc>
        <w:tc>
          <w:tcPr>
            <w:tcW w:w="1443" w:type="dxa"/>
          </w:tcPr>
          <w:p w14:paraId="77DDDD4C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157FB7C1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5FB9266D" w14:textId="77777777" w:rsidR="0091005E" w:rsidRDefault="00000000">
            <w:pPr>
              <w:pStyle w:val="Compact"/>
            </w:pPr>
            <w:r>
              <w:t>Libreria ufficiale Angular</w:t>
            </w:r>
          </w:p>
        </w:tc>
      </w:tr>
      <w:tr w:rsidR="0091005E" w14:paraId="28194F0D" w14:textId="77777777" w:rsidTr="00DB4964">
        <w:tc>
          <w:tcPr>
            <w:tcW w:w="2263" w:type="dxa"/>
          </w:tcPr>
          <w:p w14:paraId="7FEA4327" w14:textId="77777777" w:rsidR="0091005E" w:rsidRDefault="00000000">
            <w:pPr>
              <w:pStyle w:val="Compact"/>
            </w:pPr>
            <w:r>
              <w:t>@angular/router</w:t>
            </w:r>
          </w:p>
        </w:tc>
        <w:tc>
          <w:tcPr>
            <w:tcW w:w="1109" w:type="dxa"/>
          </w:tcPr>
          <w:p w14:paraId="591F3896" w14:textId="77777777" w:rsidR="0091005E" w:rsidRDefault="00000000">
            <w:pPr>
              <w:pStyle w:val="Compact"/>
            </w:pPr>
            <w:r>
              <w:t>~11.2.6</w:t>
            </w:r>
          </w:p>
        </w:tc>
        <w:tc>
          <w:tcPr>
            <w:tcW w:w="1443" w:type="dxa"/>
          </w:tcPr>
          <w:p w14:paraId="1DCAB16E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040581C3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624FBD2D" w14:textId="77777777" w:rsidR="0091005E" w:rsidRDefault="00000000">
            <w:pPr>
              <w:pStyle w:val="Compact"/>
            </w:pPr>
            <w:r>
              <w:t>Libreria ufficiale Angular</w:t>
            </w:r>
          </w:p>
        </w:tc>
      </w:tr>
      <w:tr w:rsidR="0091005E" w14:paraId="31C8E2EA" w14:textId="77777777" w:rsidTr="00DB4964">
        <w:tc>
          <w:tcPr>
            <w:tcW w:w="2263" w:type="dxa"/>
          </w:tcPr>
          <w:p w14:paraId="6DFA682E" w14:textId="77777777" w:rsidR="0091005E" w:rsidRDefault="00000000">
            <w:pPr>
              <w:pStyle w:val="Compact"/>
            </w:pPr>
            <w:r>
              <w:t>@aspnet/signalr</w:t>
            </w:r>
          </w:p>
        </w:tc>
        <w:tc>
          <w:tcPr>
            <w:tcW w:w="1109" w:type="dxa"/>
          </w:tcPr>
          <w:p w14:paraId="3A7BB156" w14:textId="77777777" w:rsidR="0091005E" w:rsidRDefault="00000000">
            <w:pPr>
              <w:pStyle w:val="Compact"/>
            </w:pPr>
            <w:r>
              <w:t>^1.0.27</w:t>
            </w:r>
          </w:p>
        </w:tc>
        <w:tc>
          <w:tcPr>
            <w:tcW w:w="1443" w:type="dxa"/>
          </w:tcPr>
          <w:p w14:paraId="364EF733" w14:textId="77777777" w:rsidR="0091005E" w:rsidRDefault="00000000">
            <w:pPr>
              <w:pStyle w:val="Compact"/>
            </w:pPr>
            <w:r>
              <w:t>Apache-2.0</w:t>
            </w:r>
          </w:p>
        </w:tc>
        <w:tc>
          <w:tcPr>
            <w:tcW w:w="2410" w:type="dxa"/>
          </w:tcPr>
          <w:p w14:paraId="0E6E39E5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35AFBBEA" w14:textId="77777777" w:rsidR="0091005E" w:rsidRDefault="00000000">
            <w:pPr>
              <w:pStyle w:val="Compact"/>
            </w:pPr>
            <w:r>
              <w:rPr>
                <w:b/>
                <w:bCs/>
              </w:rPr>
              <w:t>DEPRECATA</w:t>
            </w:r>
            <w:r>
              <w:t xml:space="preserve"> - Usare @microsoft/signalr</w:t>
            </w:r>
          </w:p>
        </w:tc>
      </w:tr>
      <w:tr w:rsidR="0091005E" w14:paraId="3E6D8490" w14:textId="77777777" w:rsidTr="00DB4964">
        <w:tc>
          <w:tcPr>
            <w:tcW w:w="2263" w:type="dxa"/>
          </w:tcPr>
          <w:p w14:paraId="02B5FBDC" w14:textId="77777777" w:rsidR="0091005E" w:rsidRDefault="00000000">
            <w:pPr>
              <w:pStyle w:val="Compact"/>
            </w:pPr>
            <w:r>
              <w:t>@microsoft/signalr</w:t>
            </w:r>
          </w:p>
        </w:tc>
        <w:tc>
          <w:tcPr>
            <w:tcW w:w="1109" w:type="dxa"/>
          </w:tcPr>
          <w:p w14:paraId="1A8BDA07" w14:textId="77777777" w:rsidR="0091005E" w:rsidRDefault="00000000">
            <w:pPr>
              <w:pStyle w:val="Compact"/>
            </w:pPr>
            <w:r>
              <w:t>^5.0.7</w:t>
            </w:r>
          </w:p>
        </w:tc>
        <w:tc>
          <w:tcPr>
            <w:tcW w:w="1443" w:type="dxa"/>
          </w:tcPr>
          <w:p w14:paraId="0237ED61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369A5A83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5A8F16E0" w14:textId="77777777" w:rsidR="0091005E" w:rsidRDefault="00000000">
            <w:pPr>
              <w:pStyle w:val="Compact"/>
            </w:pPr>
            <w:r>
              <w:t>Client SignalR ufficiale Microsoft</w:t>
            </w:r>
          </w:p>
        </w:tc>
      </w:tr>
      <w:tr w:rsidR="0091005E" w:rsidRPr="00DB4964" w14:paraId="126E60E3" w14:textId="77777777" w:rsidTr="00DB4964">
        <w:tc>
          <w:tcPr>
            <w:tcW w:w="2263" w:type="dxa"/>
          </w:tcPr>
          <w:p w14:paraId="0A836574" w14:textId="77777777" w:rsidR="0091005E" w:rsidRDefault="00000000">
            <w:pPr>
              <w:pStyle w:val="Compact"/>
            </w:pPr>
            <w:r>
              <w:t>angular-animations</w:t>
            </w:r>
          </w:p>
        </w:tc>
        <w:tc>
          <w:tcPr>
            <w:tcW w:w="1109" w:type="dxa"/>
          </w:tcPr>
          <w:p w14:paraId="6DD7BE26" w14:textId="77777777" w:rsidR="0091005E" w:rsidRDefault="00000000">
            <w:pPr>
              <w:pStyle w:val="Compact"/>
            </w:pPr>
            <w:r>
              <w:t>^0.11.0</w:t>
            </w:r>
          </w:p>
        </w:tc>
        <w:tc>
          <w:tcPr>
            <w:tcW w:w="1443" w:type="dxa"/>
          </w:tcPr>
          <w:p w14:paraId="08A69BB0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7AAF675B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361D05A5" w14:textId="77777777" w:rsidR="0091005E" w:rsidRPr="00DB4964" w:rsidRDefault="00000000">
            <w:pPr>
              <w:pStyle w:val="Compact"/>
              <w:rPr>
                <w:lang w:val="it-IT"/>
              </w:rPr>
            </w:pPr>
            <w:r w:rsidRPr="00DB4964">
              <w:rPr>
                <w:lang w:val="it-IT"/>
              </w:rPr>
              <w:t xml:space="preserve">Libreria di animazioni per </w:t>
            </w:r>
            <w:proofErr w:type="spellStart"/>
            <w:r w:rsidRPr="00DB4964">
              <w:rPr>
                <w:lang w:val="it-IT"/>
              </w:rPr>
              <w:t>Angular</w:t>
            </w:r>
            <w:proofErr w:type="spellEnd"/>
          </w:p>
        </w:tc>
      </w:tr>
      <w:tr w:rsidR="0091005E" w14:paraId="69A0D01D" w14:textId="77777777" w:rsidTr="00DB4964">
        <w:tc>
          <w:tcPr>
            <w:tcW w:w="2263" w:type="dxa"/>
          </w:tcPr>
          <w:p w14:paraId="2F87A50E" w14:textId="77777777" w:rsidR="0091005E" w:rsidRDefault="00000000">
            <w:pPr>
              <w:pStyle w:val="Compact"/>
            </w:pPr>
            <w:r>
              <w:t>angular-resizable</w:t>
            </w:r>
          </w:p>
        </w:tc>
        <w:tc>
          <w:tcPr>
            <w:tcW w:w="1109" w:type="dxa"/>
          </w:tcPr>
          <w:p w14:paraId="01D3D398" w14:textId="77777777" w:rsidR="0091005E" w:rsidRDefault="00000000">
            <w:pPr>
              <w:pStyle w:val="Compact"/>
            </w:pPr>
            <w:r>
              <w:t>^1.2.0</w:t>
            </w:r>
          </w:p>
        </w:tc>
        <w:tc>
          <w:tcPr>
            <w:tcW w:w="1443" w:type="dxa"/>
          </w:tcPr>
          <w:p w14:paraId="366928F7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7B554ECA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12BCA208" w14:textId="77777777" w:rsidR="0091005E" w:rsidRDefault="00000000">
            <w:pPr>
              <w:pStyle w:val="Compact"/>
            </w:pPr>
            <w:r>
              <w:t>Direttiva per elementi ridimensionabili</w:t>
            </w:r>
          </w:p>
        </w:tc>
      </w:tr>
      <w:tr w:rsidR="0091005E" w14:paraId="1AC51241" w14:textId="77777777" w:rsidTr="00DB4964">
        <w:tc>
          <w:tcPr>
            <w:tcW w:w="2263" w:type="dxa"/>
          </w:tcPr>
          <w:p w14:paraId="595CE61D" w14:textId="77777777" w:rsidR="0091005E" w:rsidRDefault="00000000">
            <w:pPr>
              <w:pStyle w:val="Compact"/>
            </w:pPr>
            <w:r>
              <w:t>rxjs</w:t>
            </w:r>
          </w:p>
        </w:tc>
        <w:tc>
          <w:tcPr>
            <w:tcW w:w="1109" w:type="dxa"/>
          </w:tcPr>
          <w:p w14:paraId="5BF4D0DB" w14:textId="77777777" w:rsidR="0091005E" w:rsidRDefault="00000000">
            <w:pPr>
              <w:pStyle w:val="Compact"/>
            </w:pPr>
            <w:r>
              <w:t>~6.6.0</w:t>
            </w:r>
          </w:p>
        </w:tc>
        <w:tc>
          <w:tcPr>
            <w:tcW w:w="1443" w:type="dxa"/>
          </w:tcPr>
          <w:p w14:paraId="59FD5818" w14:textId="77777777" w:rsidR="0091005E" w:rsidRDefault="00000000">
            <w:pPr>
              <w:pStyle w:val="Compact"/>
            </w:pPr>
            <w:r>
              <w:t>Apache-2.0</w:t>
            </w:r>
          </w:p>
        </w:tc>
        <w:tc>
          <w:tcPr>
            <w:tcW w:w="2410" w:type="dxa"/>
          </w:tcPr>
          <w:p w14:paraId="67297831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3CF4EA16" w14:textId="77777777" w:rsidR="0091005E" w:rsidRDefault="00000000">
            <w:pPr>
              <w:pStyle w:val="Compact"/>
            </w:pPr>
            <w:r>
              <w:t>Reactive Extensions per JavaScript</w:t>
            </w:r>
          </w:p>
        </w:tc>
      </w:tr>
      <w:tr w:rsidR="0091005E" w14:paraId="6FC4AF6E" w14:textId="77777777" w:rsidTr="00DB4964">
        <w:tc>
          <w:tcPr>
            <w:tcW w:w="2263" w:type="dxa"/>
          </w:tcPr>
          <w:p w14:paraId="155A0D4D" w14:textId="77777777" w:rsidR="0091005E" w:rsidRDefault="00000000">
            <w:pPr>
              <w:pStyle w:val="Compact"/>
            </w:pPr>
            <w:r>
              <w:t>tslib</w:t>
            </w:r>
          </w:p>
        </w:tc>
        <w:tc>
          <w:tcPr>
            <w:tcW w:w="1109" w:type="dxa"/>
          </w:tcPr>
          <w:p w14:paraId="3ABCF39A" w14:textId="77777777" w:rsidR="0091005E" w:rsidRDefault="00000000">
            <w:pPr>
              <w:pStyle w:val="Compact"/>
            </w:pPr>
            <w:r>
              <w:t>^2.0.0</w:t>
            </w:r>
          </w:p>
        </w:tc>
        <w:tc>
          <w:tcPr>
            <w:tcW w:w="1443" w:type="dxa"/>
          </w:tcPr>
          <w:p w14:paraId="7DDA305C" w14:textId="77777777" w:rsidR="0091005E" w:rsidRDefault="00000000">
            <w:pPr>
              <w:pStyle w:val="Compact"/>
            </w:pPr>
            <w:r>
              <w:t>0BSD</w:t>
            </w:r>
          </w:p>
        </w:tc>
        <w:tc>
          <w:tcPr>
            <w:tcW w:w="2410" w:type="dxa"/>
          </w:tcPr>
          <w:p w14:paraId="367E3C53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23DCFC38" w14:textId="77777777" w:rsidR="0091005E" w:rsidRDefault="00000000">
            <w:pPr>
              <w:pStyle w:val="Compact"/>
            </w:pPr>
            <w:r>
              <w:t>Runtime library per TypeScript</w:t>
            </w:r>
          </w:p>
        </w:tc>
      </w:tr>
      <w:tr w:rsidR="0091005E" w14:paraId="5B6CEE0F" w14:textId="77777777" w:rsidTr="00DB4964">
        <w:tc>
          <w:tcPr>
            <w:tcW w:w="2263" w:type="dxa"/>
          </w:tcPr>
          <w:p w14:paraId="678B0CEA" w14:textId="77777777" w:rsidR="0091005E" w:rsidRDefault="00000000">
            <w:pPr>
              <w:pStyle w:val="Compact"/>
            </w:pPr>
            <w:r>
              <w:t>zone.js</w:t>
            </w:r>
          </w:p>
        </w:tc>
        <w:tc>
          <w:tcPr>
            <w:tcW w:w="1109" w:type="dxa"/>
          </w:tcPr>
          <w:p w14:paraId="5C7B53E2" w14:textId="77777777" w:rsidR="0091005E" w:rsidRDefault="00000000">
            <w:pPr>
              <w:pStyle w:val="Compact"/>
            </w:pPr>
            <w:r>
              <w:t>~0.11.3</w:t>
            </w:r>
          </w:p>
        </w:tc>
        <w:tc>
          <w:tcPr>
            <w:tcW w:w="1443" w:type="dxa"/>
          </w:tcPr>
          <w:p w14:paraId="024DEE01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2410" w:type="dxa"/>
          </w:tcPr>
          <w:p w14:paraId="02B05B3B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565" w:type="dxa"/>
          </w:tcPr>
          <w:p w14:paraId="42A8A91F" w14:textId="77777777" w:rsidR="0091005E" w:rsidRDefault="00000000">
            <w:pPr>
              <w:pStyle w:val="Compact"/>
            </w:pPr>
            <w:r>
              <w:t>Execution context per Angular</w:t>
            </w:r>
          </w:p>
        </w:tc>
      </w:tr>
    </w:tbl>
    <w:p w14:paraId="7CF5ABE8" w14:textId="77777777" w:rsidR="0091005E" w:rsidRDefault="00000000">
      <w:pPr>
        <w:pStyle w:val="Titolo2"/>
      </w:pPr>
      <w:bookmarkStart w:id="2" w:name="riepilogo"/>
      <w:bookmarkEnd w:id="1"/>
      <w:r>
        <w:t>Riepilogo</w:t>
      </w:r>
    </w:p>
    <w:p w14:paraId="77D0EA26" w14:textId="77777777" w:rsidR="0091005E" w:rsidRDefault="00000000">
      <w:pPr>
        <w:pStyle w:val="Titolo3"/>
      </w:pPr>
      <w:bookmarkStart w:id="3" w:name="distribuzione-delle-licenze"/>
      <w:r>
        <w:t>Distribuzione delle Licenze</w:t>
      </w:r>
    </w:p>
    <w:p w14:paraId="24B3B236" w14:textId="77777777" w:rsidR="0091005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MIT</w:t>
      </w:r>
      <w:r>
        <w:t>: 15 librerie (83%)</w:t>
      </w:r>
    </w:p>
    <w:p w14:paraId="1CC88594" w14:textId="77777777" w:rsidR="0091005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Apache-2.0</w:t>
      </w:r>
      <w:r>
        <w:t>: 2 librerie (11%)</w:t>
      </w:r>
    </w:p>
    <w:p w14:paraId="53B94EF0" w14:textId="77777777" w:rsidR="0091005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0BSD</w:t>
      </w:r>
      <w:r>
        <w:t>: 1 libreria (6%)</w:t>
      </w:r>
    </w:p>
    <w:p w14:paraId="071634AB" w14:textId="77777777" w:rsidR="0091005E" w:rsidRDefault="00000000">
      <w:pPr>
        <w:pStyle w:val="Titolo3"/>
      </w:pPr>
      <w:bookmarkStart w:id="4" w:name="considerazioni-importanti"/>
      <w:bookmarkEnd w:id="3"/>
      <w:r>
        <w:t>Considerazioni Importanti</w:t>
      </w:r>
    </w:p>
    <w:p w14:paraId="79EF31AD" w14:textId="77777777" w:rsidR="0091005E" w:rsidRPr="00DB4964" w:rsidRDefault="00000000">
      <w:pPr>
        <w:numPr>
          <w:ilvl w:val="0"/>
          <w:numId w:val="16"/>
        </w:numPr>
        <w:rPr>
          <w:lang w:val="it-IT"/>
        </w:rPr>
      </w:pPr>
      <w:r w:rsidRPr="00DB4964">
        <w:rPr>
          <w:b/>
          <w:bCs/>
          <w:lang w:val="it-IT"/>
        </w:rPr>
        <w:t>Nessuna libreria richiede pagamento</w:t>
      </w:r>
      <w:r w:rsidRPr="00DB4964">
        <w:rPr>
          <w:lang w:val="it-IT"/>
        </w:rPr>
        <w:t xml:space="preserve"> - Tutte le dipendenze sono open source e gratuite per uso commerciale.</w:t>
      </w:r>
    </w:p>
    <w:p w14:paraId="6851A478" w14:textId="77777777" w:rsidR="0091005E" w:rsidRPr="00DB4964" w:rsidRDefault="00000000">
      <w:pPr>
        <w:numPr>
          <w:ilvl w:val="0"/>
          <w:numId w:val="16"/>
        </w:numPr>
        <w:rPr>
          <w:lang w:val="it-IT"/>
        </w:rPr>
      </w:pPr>
      <w:r w:rsidRPr="00DB4964">
        <w:rPr>
          <w:b/>
          <w:bCs/>
          <w:lang w:val="it-IT"/>
        </w:rPr>
        <w:t>Librerie Deprecate</w:t>
      </w:r>
      <w:r w:rsidRPr="00DB4964">
        <w:rPr>
          <w:lang w:val="it-IT"/>
        </w:rPr>
        <w:t xml:space="preserve"> che richiedono attenzione:</w:t>
      </w:r>
    </w:p>
    <w:p w14:paraId="1F1F7BB8" w14:textId="77777777" w:rsidR="0091005E" w:rsidRPr="00DB4964" w:rsidRDefault="00000000">
      <w:pPr>
        <w:pStyle w:val="Compact"/>
        <w:numPr>
          <w:ilvl w:val="1"/>
          <w:numId w:val="17"/>
        </w:numPr>
        <w:rPr>
          <w:lang w:val="it-IT"/>
        </w:rPr>
      </w:pPr>
      <w:r w:rsidRPr="00DB4964">
        <w:rPr>
          <w:rStyle w:val="VerbatimChar"/>
          <w:lang w:val="it-IT"/>
        </w:rPr>
        <w:t>@angular/flex-layout</w:t>
      </w:r>
      <w:r w:rsidRPr="00DB4964">
        <w:rPr>
          <w:lang w:val="it-IT"/>
        </w:rPr>
        <w:t xml:space="preserve">: </w:t>
      </w:r>
      <w:proofErr w:type="gramStart"/>
      <w:r w:rsidRPr="00DB4964">
        <w:rPr>
          <w:lang w:val="it-IT"/>
        </w:rPr>
        <w:t>Il team</w:t>
      </w:r>
      <w:proofErr w:type="gramEnd"/>
      <w:r w:rsidRPr="00DB4964">
        <w:rPr>
          <w:lang w:val="it-IT"/>
        </w:rPr>
        <w:t xml:space="preserve"> </w:t>
      </w:r>
      <w:proofErr w:type="spellStart"/>
      <w:r w:rsidRPr="00DB4964">
        <w:rPr>
          <w:lang w:val="it-IT"/>
        </w:rPr>
        <w:t>Angular</w:t>
      </w:r>
      <w:proofErr w:type="spellEnd"/>
      <w:r w:rsidRPr="00DB4964">
        <w:rPr>
          <w:lang w:val="it-IT"/>
        </w:rPr>
        <w:t xml:space="preserve"> ha ufficialmente terminato il supporto. Si consiglia di migrare a CSS </w:t>
      </w:r>
      <w:proofErr w:type="spellStart"/>
      <w:r w:rsidRPr="00DB4964">
        <w:rPr>
          <w:lang w:val="it-IT"/>
        </w:rPr>
        <w:t>Grid</w:t>
      </w:r>
      <w:proofErr w:type="spellEnd"/>
      <w:r w:rsidRPr="00DB4964">
        <w:rPr>
          <w:lang w:val="it-IT"/>
        </w:rPr>
        <w:t xml:space="preserve"> o </w:t>
      </w:r>
      <w:proofErr w:type="spellStart"/>
      <w:r w:rsidRPr="00DB4964">
        <w:rPr>
          <w:lang w:val="it-IT"/>
        </w:rPr>
        <w:t>Flexbox</w:t>
      </w:r>
      <w:proofErr w:type="spellEnd"/>
      <w:r w:rsidRPr="00DB4964">
        <w:rPr>
          <w:lang w:val="it-IT"/>
        </w:rPr>
        <w:t xml:space="preserve"> nativo.</w:t>
      </w:r>
    </w:p>
    <w:p w14:paraId="15D9F972" w14:textId="77777777" w:rsidR="0091005E" w:rsidRPr="00DB4964" w:rsidRDefault="00000000">
      <w:pPr>
        <w:pStyle w:val="Compact"/>
        <w:numPr>
          <w:ilvl w:val="1"/>
          <w:numId w:val="17"/>
        </w:numPr>
        <w:rPr>
          <w:lang w:val="it-IT"/>
        </w:rPr>
      </w:pPr>
      <w:r w:rsidRPr="00DB4964">
        <w:rPr>
          <w:rStyle w:val="VerbatimChar"/>
          <w:lang w:val="it-IT"/>
        </w:rPr>
        <w:lastRenderedPageBreak/>
        <w:t>@aspnet/signalr</w:t>
      </w:r>
      <w:r w:rsidRPr="00DB4964">
        <w:rPr>
          <w:lang w:val="it-IT"/>
        </w:rPr>
        <w:t xml:space="preserve">: Deprecata in favore di </w:t>
      </w:r>
      <w:r w:rsidRPr="00DB4964">
        <w:rPr>
          <w:rStyle w:val="VerbatimChar"/>
          <w:lang w:val="it-IT"/>
        </w:rPr>
        <w:t>@microsoft/signalr</w:t>
      </w:r>
      <w:r w:rsidRPr="00DB4964">
        <w:rPr>
          <w:lang w:val="it-IT"/>
        </w:rPr>
        <w:t xml:space="preserve"> che è già presente nel progetto.</w:t>
      </w:r>
    </w:p>
    <w:p w14:paraId="66433559" w14:textId="77777777" w:rsidR="0091005E" w:rsidRDefault="00000000">
      <w:pPr>
        <w:numPr>
          <w:ilvl w:val="0"/>
          <w:numId w:val="16"/>
        </w:numPr>
      </w:pPr>
      <w:proofErr w:type="spellStart"/>
      <w:r>
        <w:rPr>
          <w:b/>
          <w:bCs/>
        </w:rPr>
        <w:t>Compatibilità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Licenze</w:t>
      </w:r>
      <w:proofErr w:type="spellEnd"/>
      <w:r>
        <w:t>:</w:t>
      </w:r>
    </w:p>
    <w:p w14:paraId="3B62743E" w14:textId="77777777" w:rsidR="0091005E" w:rsidRPr="00DB4964" w:rsidRDefault="00000000">
      <w:pPr>
        <w:pStyle w:val="Compact"/>
        <w:numPr>
          <w:ilvl w:val="1"/>
          <w:numId w:val="18"/>
        </w:numPr>
        <w:rPr>
          <w:lang w:val="it-IT"/>
        </w:rPr>
      </w:pPr>
      <w:r w:rsidRPr="00DB4964">
        <w:rPr>
          <w:lang w:val="it-IT"/>
        </w:rPr>
        <w:t>Tutte le licenze (MIT, Apache-2.0, 0BSD) sono compatibili tra loro</w:t>
      </w:r>
    </w:p>
    <w:p w14:paraId="4B12515A" w14:textId="77777777" w:rsidR="0091005E" w:rsidRDefault="00000000">
      <w:pPr>
        <w:pStyle w:val="Compact"/>
        <w:numPr>
          <w:ilvl w:val="1"/>
          <w:numId w:val="18"/>
        </w:numPr>
      </w:pPr>
      <w:proofErr w:type="spellStart"/>
      <w:r>
        <w:t>Permettono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commerciale</w:t>
      </w:r>
      <w:proofErr w:type="spellEnd"/>
      <w:r>
        <w:t xml:space="preserve"> senza restrizioni</w:t>
      </w:r>
    </w:p>
    <w:p w14:paraId="18C7D9F1" w14:textId="77777777" w:rsidR="0091005E" w:rsidRPr="00DB4964" w:rsidRDefault="00000000">
      <w:pPr>
        <w:pStyle w:val="Compact"/>
        <w:numPr>
          <w:ilvl w:val="1"/>
          <w:numId w:val="18"/>
        </w:numPr>
        <w:rPr>
          <w:lang w:val="it-IT"/>
        </w:rPr>
      </w:pPr>
      <w:r w:rsidRPr="00DB4964">
        <w:rPr>
          <w:lang w:val="it-IT"/>
        </w:rPr>
        <w:t>Non richiedono la pubblicazione del codice sorgente dell’applicazione</w:t>
      </w:r>
    </w:p>
    <w:p w14:paraId="4600A9C6" w14:textId="77777777" w:rsidR="0091005E" w:rsidRDefault="00000000">
      <w:pPr>
        <w:numPr>
          <w:ilvl w:val="0"/>
          <w:numId w:val="16"/>
        </w:numPr>
      </w:pPr>
      <w:proofErr w:type="spellStart"/>
      <w:r>
        <w:rPr>
          <w:b/>
          <w:bCs/>
        </w:rPr>
        <w:t>Licenze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Particolari</w:t>
      </w:r>
      <w:proofErr w:type="spellEnd"/>
      <w:r>
        <w:t>:</w:t>
      </w:r>
    </w:p>
    <w:p w14:paraId="227DE5C0" w14:textId="77777777" w:rsidR="0091005E" w:rsidRPr="00DB4964" w:rsidRDefault="00000000">
      <w:pPr>
        <w:pStyle w:val="Compact"/>
        <w:numPr>
          <w:ilvl w:val="1"/>
          <w:numId w:val="19"/>
        </w:numPr>
        <w:rPr>
          <w:lang w:val="it-IT"/>
        </w:rPr>
      </w:pPr>
      <w:r w:rsidRPr="00DB4964">
        <w:rPr>
          <w:b/>
          <w:bCs/>
          <w:lang w:val="it-IT"/>
        </w:rPr>
        <w:t>0BSD</w:t>
      </w:r>
      <w:r w:rsidRPr="00DB4964">
        <w:rPr>
          <w:lang w:val="it-IT"/>
        </w:rPr>
        <w:t xml:space="preserve"> (</w:t>
      </w:r>
      <w:proofErr w:type="spellStart"/>
      <w:r w:rsidRPr="00DB4964">
        <w:rPr>
          <w:lang w:val="it-IT"/>
        </w:rPr>
        <w:t>tslib</w:t>
      </w:r>
      <w:proofErr w:type="spellEnd"/>
      <w:r w:rsidRPr="00DB4964">
        <w:rPr>
          <w:lang w:val="it-IT"/>
        </w:rPr>
        <w:t>): È una licenza ancora più permissiva della MIT, praticamente equivalente al pubblico dominio</w:t>
      </w:r>
    </w:p>
    <w:p w14:paraId="52E3C1E7" w14:textId="77777777" w:rsidR="0091005E" w:rsidRPr="00DB4964" w:rsidRDefault="00000000">
      <w:pPr>
        <w:pStyle w:val="Compact"/>
        <w:numPr>
          <w:ilvl w:val="1"/>
          <w:numId w:val="19"/>
        </w:numPr>
        <w:rPr>
          <w:lang w:val="it-IT"/>
        </w:rPr>
      </w:pPr>
      <w:r w:rsidRPr="00DB4964">
        <w:rPr>
          <w:b/>
          <w:bCs/>
          <w:lang w:val="it-IT"/>
        </w:rPr>
        <w:t>Apache-2.0</w:t>
      </w:r>
      <w:r w:rsidRPr="00DB4964">
        <w:rPr>
          <w:lang w:val="it-IT"/>
        </w:rPr>
        <w:t xml:space="preserve"> (</w:t>
      </w:r>
      <w:proofErr w:type="spellStart"/>
      <w:r w:rsidRPr="00DB4964">
        <w:rPr>
          <w:lang w:val="it-IT"/>
        </w:rPr>
        <w:t>rxjs</w:t>
      </w:r>
      <w:proofErr w:type="spellEnd"/>
      <w:r w:rsidRPr="00DB4964">
        <w:rPr>
          <w:lang w:val="it-IT"/>
        </w:rPr>
        <w:t xml:space="preserve">, @aspnet/signalr): Richiede di includere l’avviso di </w:t>
      </w:r>
      <w:proofErr w:type="gramStart"/>
      <w:r w:rsidRPr="00DB4964">
        <w:rPr>
          <w:lang w:val="it-IT"/>
        </w:rPr>
        <w:t>copyright</w:t>
      </w:r>
      <w:proofErr w:type="gramEnd"/>
      <w:r w:rsidRPr="00DB4964">
        <w:rPr>
          <w:lang w:val="it-IT"/>
        </w:rPr>
        <w:t xml:space="preserve"> e dichiarare le modifiche apportate</w:t>
      </w:r>
    </w:p>
    <w:p w14:paraId="06929BE1" w14:textId="77777777" w:rsidR="0091005E" w:rsidRDefault="00000000">
      <w:pPr>
        <w:pStyle w:val="Titolo3"/>
      </w:pPr>
      <w:bookmarkStart w:id="5" w:name="raccomandazioni"/>
      <w:bookmarkEnd w:id="4"/>
      <w:proofErr w:type="spellStart"/>
      <w:r>
        <w:t>Raccomandazioni</w:t>
      </w:r>
      <w:proofErr w:type="spellEnd"/>
    </w:p>
    <w:p w14:paraId="4172BBDD" w14:textId="77777777" w:rsidR="0091005E" w:rsidRPr="00DB4964" w:rsidRDefault="00000000">
      <w:pPr>
        <w:pStyle w:val="Compact"/>
        <w:numPr>
          <w:ilvl w:val="0"/>
          <w:numId w:val="20"/>
        </w:numPr>
        <w:rPr>
          <w:lang w:val="it-IT"/>
        </w:rPr>
      </w:pPr>
      <w:r w:rsidRPr="00DB4964">
        <w:rPr>
          <w:lang w:val="it-IT"/>
        </w:rPr>
        <w:t xml:space="preserve">Considerare la rimozione di </w:t>
      </w:r>
      <w:r w:rsidRPr="00DB4964">
        <w:rPr>
          <w:rStyle w:val="VerbatimChar"/>
          <w:lang w:val="it-IT"/>
        </w:rPr>
        <w:t>@aspnet/signalr</w:t>
      </w:r>
      <w:r w:rsidRPr="00DB4964">
        <w:rPr>
          <w:lang w:val="it-IT"/>
        </w:rPr>
        <w:t xml:space="preserve"> dato che </w:t>
      </w:r>
      <w:r w:rsidRPr="00DB4964">
        <w:rPr>
          <w:rStyle w:val="VerbatimChar"/>
          <w:lang w:val="it-IT"/>
        </w:rPr>
        <w:t>@microsoft/signalr</w:t>
      </w:r>
      <w:r w:rsidRPr="00DB4964">
        <w:rPr>
          <w:lang w:val="it-IT"/>
        </w:rPr>
        <w:t xml:space="preserve"> è già presente</w:t>
      </w:r>
    </w:p>
    <w:p w14:paraId="699DDECE" w14:textId="77777777" w:rsidR="0091005E" w:rsidRPr="00DB4964" w:rsidRDefault="00000000">
      <w:pPr>
        <w:pStyle w:val="Compact"/>
        <w:numPr>
          <w:ilvl w:val="0"/>
          <w:numId w:val="20"/>
        </w:numPr>
        <w:rPr>
          <w:lang w:val="it-IT"/>
        </w:rPr>
      </w:pPr>
      <w:r w:rsidRPr="00DB4964">
        <w:rPr>
          <w:lang w:val="it-IT"/>
        </w:rPr>
        <w:t xml:space="preserve">Pianificare la migrazione da </w:t>
      </w:r>
      <w:r w:rsidRPr="00DB4964">
        <w:rPr>
          <w:rStyle w:val="VerbatimChar"/>
          <w:lang w:val="it-IT"/>
        </w:rPr>
        <w:t>@angular/flex-layout</w:t>
      </w:r>
      <w:r w:rsidRPr="00DB4964">
        <w:rPr>
          <w:lang w:val="it-IT"/>
        </w:rPr>
        <w:t xml:space="preserve"> a soluzioni CSS native</w:t>
      </w:r>
    </w:p>
    <w:p w14:paraId="687976A6" w14:textId="77777777" w:rsidR="0091005E" w:rsidRPr="00DB4964" w:rsidRDefault="00000000">
      <w:pPr>
        <w:pStyle w:val="Compact"/>
        <w:numPr>
          <w:ilvl w:val="0"/>
          <w:numId w:val="20"/>
        </w:numPr>
        <w:rPr>
          <w:lang w:val="it-IT"/>
        </w:rPr>
      </w:pPr>
      <w:r w:rsidRPr="00DB4964">
        <w:rPr>
          <w:lang w:val="it-IT"/>
        </w:rPr>
        <w:t xml:space="preserve">Mantenere aggiornate le librerie </w:t>
      </w:r>
      <w:proofErr w:type="spellStart"/>
      <w:r w:rsidRPr="00DB4964">
        <w:rPr>
          <w:lang w:val="it-IT"/>
        </w:rPr>
        <w:t>Angular</w:t>
      </w:r>
      <w:proofErr w:type="spellEnd"/>
      <w:r w:rsidRPr="00DB4964">
        <w:rPr>
          <w:lang w:val="it-IT"/>
        </w:rPr>
        <w:t xml:space="preserve"> alla stessa versione per evitare conflitti</w:t>
      </w:r>
    </w:p>
    <w:p w14:paraId="16C9BB23" w14:textId="77777777" w:rsidR="0091005E" w:rsidRPr="00DB4964" w:rsidRDefault="00000000">
      <w:pPr>
        <w:pStyle w:val="Compact"/>
        <w:numPr>
          <w:ilvl w:val="0"/>
          <w:numId w:val="20"/>
        </w:numPr>
        <w:rPr>
          <w:lang w:val="it-IT"/>
        </w:rPr>
      </w:pPr>
      <w:r w:rsidRPr="00DB4964">
        <w:rPr>
          <w:lang w:val="it-IT"/>
        </w:rPr>
        <w:t>Tutte le licenze sono business-friendly e non presentano rischi legali per uso commerciale</w:t>
      </w:r>
    </w:p>
    <w:p w14:paraId="541CF8B8" w14:textId="77777777" w:rsidR="0091005E" w:rsidRDefault="00000000">
      <w:pPr>
        <w:pStyle w:val="Titolo2"/>
      </w:pPr>
      <w:bookmarkStart w:id="6" w:name="mdexplorer.service---dipendenze-nuget"/>
      <w:bookmarkEnd w:id="2"/>
      <w:bookmarkEnd w:id="5"/>
      <w:proofErr w:type="spellStart"/>
      <w:r>
        <w:t>MdExplorer.Service</w:t>
      </w:r>
      <w:proofErr w:type="spellEnd"/>
      <w:r>
        <w:t xml:space="preserve"> - </w:t>
      </w:r>
      <w:proofErr w:type="spellStart"/>
      <w:r>
        <w:t>Dipendenze</w:t>
      </w:r>
      <w:proofErr w:type="spellEnd"/>
      <w:r>
        <w:t xml:space="preserve"> NuGet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30"/>
        <w:gridCol w:w="1843"/>
        <w:gridCol w:w="1565"/>
        <w:gridCol w:w="1128"/>
        <w:gridCol w:w="3424"/>
      </w:tblGrid>
      <w:tr w:rsidR="0091005E" w14:paraId="4D1B207E" w14:textId="77777777" w:rsidTr="00154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</w:tcPr>
          <w:p w14:paraId="767E7DDC" w14:textId="77777777" w:rsidR="0091005E" w:rsidRDefault="00000000">
            <w:pPr>
              <w:pStyle w:val="Compact"/>
            </w:pPr>
            <w:proofErr w:type="spellStart"/>
            <w:r>
              <w:t>Libreria</w:t>
            </w:r>
            <w:proofErr w:type="spellEnd"/>
          </w:p>
        </w:tc>
        <w:tc>
          <w:tcPr>
            <w:tcW w:w="1843" w:type="dxa"/>
          </w:tcPr>
          <w:p w14:paraId="6DAF6B03" w14:textId="77777777" w:rsidR="0091005E" w:rsidRDefault="00000000">
            <w:pPr>
              <w:pStyle w:val="Compact"/>
            </w:pPr>
            <w:proofErr w:type="spellStart"/>
            <w:r>
              <w:t>Versione</w:t>
            </w:r>
            <w:proofErr w:type="spellEnd"/>
          </w:p>
        </w:tc>
        <w:tc>
          <w:tcPr>
            <w:tcW w:w="1565" w:type="dxa"/>
          </w:tcPr>
          <w:p w14:paraId="7DA9494C" w14:textId="77777777" w:rsidR="0091005E" w:rsidRDefault="00000000">
            <w:pPr>
              <w:pStyle w:val="Compact"/>
            </w:pPr>
            <w:r>
              <w:t xml:space="preserve">Tipo di </w:t>
            </w:r>
            <w:proofErr w:type="spellStart"/>
            <w:r>
              <w:t>Licenza</w:t>
            </w:r>
            <w:proofErr w:type="spellEnd"/>
          </w:p>
        </w:tc>
        <w:tc>
          <w:tcPr>
            <w:tcW w:w="1128" w:type="dxa"/>
          </w:tcPr>
          <w:p w14:paraId="626DE883" w14:textId="77777777" w:rsidR="0091005E" w:rsidRDefault="00000000">
            <w:pPr>
              <w:pStyle w:val="Compact"/>
            </w:pPr>
            <w:proofErr w:type="spellStart"/>
            <w:r>
              <w:t>Pagamento</w:t>
            </w:r>
            <w:proofErr w:type="spellEnd"/>
            <w:r>
              <w:t xml:space="preserve"> </w:t>
            </w:r>
            <w:proofErr w:type="spellStart"/>
            <w:r>
              <w:t>Richiesto</w:t>
            </w:r>
            <w:proofErr w:type="spellEnd"/>
          </w:p>
        </w:tc>
        <w:tc>
          <w:tcPr>
            <w:tcW w:w="3424" w:type="dxa"/>
          </w:tcPr>
          <w:p w14:paraId="2D7DC5D4" w14:textId="77777777" w:rsidR="0091005E" w:rsidRDefault="00000000">
            <w:pPr>
              <w:pStyle w:val="Compact"/>
            </w:pPr>
            <w:r>
              <w:t>Note</w:t>
            </w:r>
          </w:p>
        </w:tc>
      </w:tr>
      <w:tr w:rsidR="0091005E" w:rsidRPr="00DB4964" w14:paraId="1B85C4F9" w14:textId="77777777" w:rsidTr="00154679">
        <w:tc>
          <w:tcPr>
            <w:tcW w:w="2830" w:type="dxa"/>
          </w:tcPr>
          <w:p w14:paraId="24BA70BF" w14:textId="77777777" w:rsidR="0091005E" w:rsidRDefault="00000000">
            <w:pPr>
              <w:pStyle w:val="Compact"/>
            </w:pPr>
            <w:proofErr w:type="spellStart"/>
            <w:r>
              <w:t>AutoMapper.Extensions.Microsoft.DependencyInjection</w:t>
            </w:r>
            <w:proofErr w:type="spellEnd"/>
          </w:p>
        </w:tc>
        <w:tc>
          <w:tcPr>
            <w:tcW w:w="1843" w:type="dxa"/>
          </w:tcPr>
          <w:p w14:paraId="1F84033D" w14:textId="77777777" w:rsidR="0091005E" w:rsidRDefault="00000000">
            <w:pPr>
              <w:pStyle w:val="Compact"/>
            </w:pPr>
            <w:r>
              <w:t>8.1.1</w:t>
            </w:r>
          </w:p>
        </w:tc>
        <w:tc>
          <w:tcPr>
            <w:tcW w:w="1565" w:type="dxa"/>
          </w:tcPr>
          <w:p w14:paraId="267D0950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128" w:type="dxa"/>
          </w:tcPr>
          <w:p w14:paraId="25DB06D9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424" w:type="dxa"/>
          </w:tcPr>
          <w:p w14:paraId="5EA282EE" w14:textId="77777777" w:rsidR="0091005E" w:rsidRPr="00DB4964" w:rsidRDefault="00000000">
            <w:pPr>
              <w:pStyle w:val="Compact"/>
              <w:rPr>
                <w:lang w:val="it-IT"/>
              </w:rPr>
            </w:pPr>
            <w:r w:rsidRPr="00DB4964">
              <w:rPr>
                <w:lang w:val="it-IT"/>
              </w:rPr>
              <w:t xml:space="preserve">Deprecata - funzionalità ora in </w:t>
            </w:r>
            <w:proofErr w:type="spellStart"/>
            <w:r w:rsidRPr="00DB4964">
              <w:rPr>
                <w:lang w:val="it-IT"/>
              </w:rPr>
              <w:t>AutoMapper</w:t>
            </w:r>
            <w:proofErr w:type="spellEnd"/>
            <w:r w:rsidRPr="00DB4964">
              <w:rPr>
                <w:lang w:val="it-IT"/>
              </w:rPr>
              <w:t xml:space="preserve"> principale</w:t>
            </w:r>
          </w:p>
        </w:tc>
      </w:tr>
      <w:tr w:rsidR="0091005E" w14:paraId="14C6F417" w14:textId="77777777" w:rsidTr="00154679">
        <w:tc>
          <w:tcPr>
            <w:tcW w:w="2830" w:type="dxa"/>
          </w:tcPr>
          <w:p w14:paraId="75E23622" w14:textId="77777777" w:rsidR="0091005E" w:rsidRDefault="00000000">
            <w:pPr>
              <w:pStyle w:val="Compact"/>
            </w:pPr>
            <w:proofErr w:type="spellStart"/>
            <w:r>
              <w:t>HtmlAgilityPack</w:t>
            </w:r>
            <w:proofErr w:type="spellEnd"/>
          </w:p>
        </w:tc>
        <w:tc>
          <w:tcPr>
            <w:tcW w:w="1843" w:type="dxa"/>
          </w:tcPr>
          <w:p w14:paraId="0243A09B" w14:textId="77777777" w:rsidR="0091005E" w:rsidRDefault="00000000">
            <w:pPr>
              <w:pStyle w:val="Compact"/>
            </w:pPr>
            <w:r>
              <w:t>1.11.34</w:t>
            </w:r>
          </w:p>
        </w:tc>
        <w:tc>
          <w:tcPr>
            <w:tcW w:w="1565" w:type="dxa"/>
          </w:tcPr>
          <w:p w14:paraId="7774FD4C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128" w:type="dxa"/>
          </w:tcPr>
          <w:p w14:paraId="5E264625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424" w:type="dxa"/>
          </w:tcPr>
          <w:p w14:paraId="7D5DDBD2" w14:textId="77777777" w:rsidR="0091005E" w:rsidRDefault="00000000">
            <w:pPr>
              <w:pStyle w:val="Compact"/>
            </w:pPr>
            <w:r>
              <w:t>Parser HTML per .NET</w:t>
            </w:r>
          </w:p>
        </w:tc>
      </w:tr>
      <w:tr w:rsidR="0091005E" w14:paraId="2FD0BB9F" w14:textId="77777777" w:rsidTr="00154679">
        <w:tc>
          <w:tcPr>
            <w:tcW w:w="2830" w:type="dxa"/>
          </w:tcPr>
          <w:p w14:paraId="2F8EBFF1" w14:textId="77777777" w:rsidR="0091005E" w:rsidRDefault="00000000">
            <w:pPr>
              <w:pStyle w:val="Compact"/>
            </w:pPr>
            <w:r>
              <w:t>LibGit2Sharp</w:t>
            </w:r>
          </w:p>
        </w:tc>
        <w:tc>
          <w:tcPr>
            <w:tcW w:w="1843" w:type="dxa"/>
          </w:tcPr>
          <w:p w14:paraId="12665320" w14:textId="77777777" w:rsidR="0091005E" w:rsidRDefault="00000000">
            <w:pPr>
              <w:pStyle w:val="Compact"/>
            </w:pPr>
            <w:r>
              <w:t>0.27.0-preview-0182</w:t>
            </w:r>
          </w:p>
        </w:tc>
        <w:tc>
          <w:tcPr>
            <w:tcW w:w="1565" w:type="dxa"/>
          </w:tcPr>
          <w:p w14:paraId="7A8FAC8B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128" w:type="dxa"/>
          </w:tcPr>
          <w:p w14:paraId="74DB39FE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424" w:type="dxa"/>
          </w:tcPr>
          <w:p w14:paraId="194CBBE3" w14:textId="77777777" w:rsidR="0091005E" w:rsidRDefault="00000000">
            <w:pPr>
              <w:pStyle w:val="Compact"/>
            </w:pPr>
            <w:r>
              <w:t>Binding .NET per libgit2</w:t>
            </w:r>
          </w:p>
        </w:tc>
      </w:tr>
      <w:tr w:rsidR="0091005E" w14:paraId="5BB7A09D" w14:textId="77777777" w:rsidTr="00154679">
        <w:tc>
          <w:tcPr>
            <w:tcW w:w="2830" w:type="dxa"/>
          </w:tcPr>
          <w:p w14:paraId="75BA9987" w14:textId="77777777" w:rsidR="0091005E" w:rsidRDefault="00000000">
            <w:pPr>
              <w:pStyle w:val="Compact"/>
            </w:pPr>
            <w:r>
              <w:t>Markdig</w:t>
            </w:r>
          </w:p>
        </w:tc>
        <w:tc>
          <w:tcPr>
            <w:tcW w:w="1843" w:type="dxa"/>
          </w:tcPr>
          <w:p w14:paraId="12A0B6EC" w14:textId="77777777" w:rsidR="0091005E" w:rsidRDefault="00000000">
            <w:pPr>
              <w:pStyle w:val="Compact"/>
            </w:pPr>
            <w:r>
              <w:t>0.25.0</w:t>
            </w:r>
          </w:p>
        </w:tc>
        <w:tc>
          <w:tcPr>
            <w:tcW w:w="1565" w:type="dxa"/>
          </w:tcPr>
          <w:p w14:paraId="3A963E59" w14:textId="77777777" w:rsidR="0091005E" w:rsidRDefault="00000000">
            <w:pPr>
              <w:pStyle w:val="Compact"/>
            </w:pPr>
            <w:r>
              <w:t>BSD-2-Clause</w:t>
            </w:r>
          </w:p>
        </w:tc>
        <w:tc>
          <w:tcPr>
            <w:tcW w:w="1128" w:type="dxa"/>
          </w:tcPr>
          <w:p w14:paraId="30E2A22B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424" w:type="dxa"/>
          </w:tcPr>
          <w:p w14:paraId="01740A31" w14:textId="77777777" w:rsidR="0091005E" w:rsidRDefault="00000000">
            <w:pPr>
              <w:pStyle w:val="Compact"/>
            </w:pPr>
            <w:r>
              <w:t>Processore Markdown per .NET</w:t>
            </w:r>
          </w:p>
        </w:tc>
      </w:tr>
      <w:tr w:rsidR="0091005E" w:rsidRPr="00DB4964" w14:paraId="2CDD8189" w14:textId="77777777" w:rsidTr="00154679">
        <w:tc>
          <w:tcPr>
            <w:tcW w:w="2830" w:type="dxa"/>
          </w:tcPr>
          <w:p w14:paraId="2E998453" w14:textId="77777777" w:rsidR="0091005E" w:rsidRDefault="00000000">
            <w:pPr>
              <w:pStyle w:val="Compact"/>
            </w:pPr>
            <w:r>
              <w:t>Microsoft.Alm.Authentication</w:t>
            </w:r>
          </w:p>
        </w:tc>
        <w:tc>
          <w:tcPr>
            <w:tcW w:w="1843" w:type="dxa"/>
          </w:tcPr>
          <w:p w14:paraId="52762890" w14:textId="77777777" w:rsidR="0091005E" w:rsidRDefault="00000000">
            <w:pPr>
              <w:pStyle w:val="Compact"/>
            </w:pPr>
            <w:r>
              <w:t>4.3.0</w:t>
            </w:r>
          </w:p>
        </w:tc>
        <w:tc>
          <w:tcPr>
            <w:tcW w:w="1565" w:type="dxa"/>
          </w:tcPr>
          <w:p w14:paraId="19FEEFEF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128" w:type="dxa"/>
          </w:tcPr>
          <w:p w14:paraId="64477292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424" w:type="dxa"/>
          </w:tcPr>
          <w:p w14:paraId="24034792" w14:textId="77777777" w:rsidR="0091005E" w:rsidRPr="00DB4964" w:rsidRDefault="00000000">
            <w:pPr>
              <w:pStyle w:val="Compact"/>
              <w:rPr>
                <w:lang w:val="it-IT"/>
              </w:rPr>
            </w:pPr>
            <w:r w:rsidRPr="00DB4964">
              <w:rPr>
                <w:lang w:val="it-IT"/>
              </w:rPr>
              <w:t xml:space="preserve">Parte di </w:t>
            </w:r>
            <w:proofErr w:type="spellStart"/>
            <w:r w:rsidRPr="00DB4964">
              <w:rPr>
                <w:lang w:val="it-IT"/>
              </w:rPr>
              <w:t>Git</w:t>
            </w:r>
            <w:proofErr w:type="spellEnd"/>
            <w:r w:rsidRPr="00DB4964">
              <w:rPr>
                <w:lang w:val="it-IT"/>
              </w:rPr>
              <w:t xml:space="preserve"> </w:t>
            </w:r>
            <w:proofErr w:type="spellStart"/>
            <w:r w:rsidRPr="00DB4964">
              <w:rPr>
                <w:lang w:val="it-IT"/>
              </w:rPr>
              <w:t>Credential</w:t>
            </w:r>
            <w:proofErr w:type="spellEnd"/>
            <w:r w:rsidRPr="00DB4964">
              <w:rPr>
                <w:lang w:val="it-IT"/>
              </w:rPr>
              <w:t xml:space="preserve"> Manager</w:t>
            </w:r>
          </w:p>
        </w:tc>
      </w:tr>
      <w:tr w:rsidR="0091005E" w14:paraId="01704222" w14:textId="77777777" w:rsidTr="00154679">
        <w:tc>
          <w:tcPr>
            <w:tcW w:w="2830" w:type="dxa"/>
          </w:tcPr>
          <w:p w14:paraId="48BF21E9" w14:textId="77777777" w:rsidR="0091005E" w:rsidRDefault="00000000">
            <w:pPr>
              <w:pStyle w:val="Compact"/>
            </w:pPr>
            <w:proofErr w:type="spellStart"/>
            <w:proofErr w:type="gramStart"/>
            <w:r>
              <w:t>System.Data.SQLite</w:t>
            </w:r>
            <w:proofErr w:type="spellEnd"/>
            <w:proofErr w:type="gramEnd"/>
          </w:p>
        </w:tc>
        <w:tc>
          <w:tcPr>
            <w:tcW w:w="1843" w:type="dxa"/>
          </w:tcPr>
          <w:p w14:paraId="6784C9E0" w14:textId="77777777" w:rsidR="0091005E" w:rsidRDefault="00000000">
            <w:pPr>
              <w:pStyle w:val="Compact"/>
            </w:pPr>
            <w:r>
              <w:t>1.0.114.4</w:t>
            </w:r>
          </w:p>
        </w:tc>
        <w:tc>
          <w:tcPr>
            <w:tcW w:w="1565" w:type="dxa"/>
          </w:tcPr>
          <w:p w14:paraId="6C41753B" w14:textId="77777777" w:rsidR="0091005E" w:rsidRDefault="00000000">
            <w:pPr>
              <w:pStyle w:val="Compact"/>
            </w:pPr>
            <w:r>
              <w:t>Public Domain</w:t>
            </w:r>
          </w:p>
        </w:tc>
        <w:tc>
          <w:tcPr>
            <w:tcW w:w="1128" w:type="dxa"/>
          </w:tcPr>
          <w:p w14:paraId="263B56FD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424" w:type="dxa"/>
          </w:tcPr>
          <w:p w14:paraId="4D84F9CE" w14:textId="77777777" w:rsidR="0091005E" w:rsidRDefault="00000000">
            <w:pPr>
              <w:pStyle w:val="Compact"/>
            </w:pPr>
            <w:r>
              <w:t>ADO.NET provider per SQLite</w:t>
            </w:r>
          </w:p>
        </w:tc>
      </w:tr>
      <w:tr w:rsidR="0091005E" w:rsidRPr="00DB4964" w14:paraId="4581E755" w14:textId="77777777" w:rsidTr="00154679">
        <w:tc>
          <w:tcPr>
            <w:tcW w:w="2830" w:type="dxa"/>
          </w:tcPr>
          <w:p w14:paraId="4AA5D437" w14:textId="77777777" w:rsidR="0091005E" w:rsidRDefault="00000000">
            <w:pPr>
              <w:pStyle w:val="Compact"/>
            </w:pPr>
            <w:r>
              <w:t>System.IO.FileSystem.AccessControl</w:t>
            </w:r>
          </w:p>
        </w:tc>
        <w:tc>
          <w:tcPr>
            <w:tcW w:w="1843" w:type="dxa"/>
          </w:tcPr>
          <w:p w14:paraId="56CB0EDB" w14:textId="77777777" w:rsidR="0091005E" w:rsidRDefault="00000000">
            <w:pPr>
              <w:pStyle w:val="Compact"/>
            </w:pPr>
            <w:r>
              <w:t>5.0.0</w:t>
            </w:r>
          </w:p>
        </w:tc>
        <w:tc>
          <w:tcPr>
            <w:tcW w:w="1565" w:type="dxa"/>
          </w:tcPr>
          <w:p w14:paraId="4705DACC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128" w:type="dxa"/>
          </w:tcPr>
          <w:p w14:paraId="46A7ABE3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424" w:type="dxa"/>
          </w:tcPr>
          <w:p w14:paraId="2979ECE5" w14:textId="77777777" w:rsidR="0091005E" w:rsidRPr="00DB4964" w:rsidRDefault="00000000">
            <w:pPr>
              <w:pStyle w:val="Compact"/>
              <w:rPr>
                <w:lang w:val="it-IT"/>
              </w:rPr>
            </w:pPr>
            <w:r w:rsidRPr="00DB4964">
              <w:rPr>
                <w:lang w:val="it-IT"/>
              </w:rPr>
              <w:t>API Microsoft per controllo accessi file</w:t>
            </w:r>
          </w:p>
        </w:tc>
      </w:tr>
      <w:tr w:rsidR="0091005E" w14:paraId="54B418A5" w14:textId="77777777" w:rsidTr="00154679">
        <w:tc>
          <w:tcPr>
            <w:tcW w:w="2830" w:type="dxa"/>
          </w:tcPr>
          <w:p w14:paraId="23946F10" w14:textId="77777777" w:rsidR="0091005E" w:rsidRDefault="00000000">
            <w:pPr>
              <w:pStyle w:val="Compact"/>
            </w:pPr>
            <w:proofErr w:type="spellStart"/>
            <w:r>
              <w:t>YamlDotNet</w:t>
            </w:r>
            <w:proofErr w:type="spellEnd"/>
          </w:p>
        </w:tc>
        <w:tc>
          <w:tcPr>
            <w:tcW w:w="1843" w:type="dxa"/>
          </w:tcPr>
          <w:p w14:paraId="107581B9" w14:textId="77777777" w:rsidR="0091005E" w:rsidRDefault="00000000">
            <w:pPr>
              <w:pStyle w:val="Compact"/>
            </w:pPr>
            <w:r>
              <w:t>11.2.1</w:t>
            </w:r>
          </w:p>
        </w:tc>
        <w:tc>
          <w:tcPr>
            <w:tcW w:w="1565" w:type="dxa"/>
          </w:tcPr>
          <w:p w14:paraId="06FE3F92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128" w:type="dxa"/>
          </w:tcPr>
          <w:p w14:paraId="62D981B4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424" w:type="dxa"/>
          </w:tcPr>
          <w:p w14:paraId="4D51C309" w14:textId="77777777" w:rsidR="0091005E" w:rsidRDefault="00000000">
            <w:pPr>
              <w:pStyle w:val="Compact"/>
            </w:pPr>
            <w:r>
              <w:t>Serializzatore YAML per .NET</w:t>
            </w:r>
          </w:p>
        </w:tc>
      </w:tr>
    </w:tbl>
    <w:p w14:paraId="1C224CC2" w14:textId="77777777" w:rsidR="0091005E" w:rsidRDefault="00000000">
      <w:pPr>
        <w:pStyle w:val="Titolo2"/>
      </w:pPr>
      <w:bookmarkStart w:id="7" w:name="Xefd0e01fe9431104c4336a637883d250a0a0ee1"/>
      <w:bookmarkEnd w:id="6"/>
      <w:r>
        <w:t>MdExplorer.Service - Librerie JavaScript in wwwroot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72"/>
        <w:gridCol w:w="2422"/>
        <w:gridCol w:w="1547"/>
        <w:gridCol w:w="3849"/>
      </w:tblGrid>
      <w:tr w:rsidR="0091005E" w14:paraId="6C7136B9" w14:textId="77777777" w:rsidTr="00DB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72" w:type="dxa"/>
          </w:tcPr>
          <w:p w14:paraId="6AE767A5" w14:textId="77777777" w:rsidR="0091005E" w:rsidRDefault="00000000">
            <w:pPr>
              <w:pStyle w:val="Compact"/>
            </w:pPr>
            <w:r>
              <w:t>Libreria</w:t>
            </w:r>
          </w:p>
        </w:tc>
        <w:tc>
          <w:tcPr>
            <w:tcW w:w="2422" w:type="dxa"/>
          </w:tcPr>
          <w:p w14:paraId="4A80157C" w14:textId="77777777" w:rsidR="0091005E" w:rsidRDefault="00000000">
            <w:pPr>
              <w:pStyle w:val="Compact"/>
            </w:pPr>
            <w:r>
              <w:t>Tipo di Licenza</w:t>
            </w:r>
          </w:p>
        </w:tc>
        <w:tc>
          <w:tcPr>
            <w:tcW w:w="1547" w:type="dxa"/>
          </w:tcPr>
          <w:p w14:paraId="2EC5094B" w14:textId="77777777" w:rsidR="0091005E" w:rsidRDefault="00000000">
            <w:pPr>
              <w:pStyle w:val="Compact"/>
            </w:pPr>
            <w:r>
              <w:t>Pagamento Richiesto</w:t>
            </w:r>
          </w:p>
        </w:tc>
        <w:tc>
          <w:tcPr>
            <w:tcW w:w="3849" w:type="dxa"/>
          </w:tcPr>
          <w:p w14:paraId="58025484" w14:textId="77777777" w:rsidR="0091005E" w:rsidRDefault="00000000">
            <w:pPr>
              <w:pStyle w:val="Compact"/>
            </w:pPr>
            <w:r>
              <w:t>Note</w:t>
            </w:r>
          </w:p>
        </w:tc>
      </w:tr>
      <w:tr w:rsidR="0091005E" w14:paraId="7F1E16DE" w14:textId="77777777" w:rsidTr="00DB4964">
        <w:tc>
          <w:tcPr>
            <w:tcW w:w="2972" w:type="dxa"/>
          </w:tcPr>
          <w:p w14:paraId="4E4D5131" w14:textId="77777777" w:rsidR="0091005E" w:rsidRDefault="00000000">
            <w:pPr>
              <w:pStyle w:val="Compact"/>
            </w:pPr>
            <w:r>
              <w:t>Bootstrap</w:t>
            </w:r>
          </w:p>
        </w:tc>
        <w:tc>
          <w:tcPr>
            <w:tcW w:w="2422" w:type="dxa"/>
          </w:tcPr>
          <w:p w14:paraId="0730938E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6D995E63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2FC6F7D3" w14:textId="77777777" w:rsidR="0091005E" w:rsidRDefault="00000000">
            <w:pPr>
              <w:pStyle w:val="Compact"/>
            </w:pPr>
            <w:r>
              <w:t>Framework CSS</w:t>
            </w:r>
          </w:p>
        </w:tc>
      </w:tr>
      <w:tr w:rsidR="0091005E" w14:paraId="2F2E5265" w14:textId="77777777" w:rsidTr="00DB4964">
        <w:tc>
          <w:tcPr>
            <w:tcW w:w="2972" w:type="dxa"/>
          </w:tcPr>
          <w:p w14:paraId="40602BD9" w14:textId="77777777" w:rsidR="0091005E" w:rsidRDefault="00000000">
            <w:pPr>
              <w:pStyle w:val="Compact"/>
            </w:pPr>
            <w:r>
              <w:t>jQuery</w:t>
            </w:r>
          </w:p>
        </w:tc>
        <w:tc>
          <w:tcPr>
            <w:tcW w:w="2422" w:type="dxa"/>
          </w:tcPr>
          <w:p w14:paraId="447EFE92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56F8FF9A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2972AB9C" w14:textId="77777777" w:rsidR="0091005E" w:rsidRDefault="00000000">
            <w:pPr>
              <w:pStyle w:val="Compact"/>
            </w:pPr>
            <w:r>
              <w:t>Versione 3.6.0</w:t>
            </w:r>
          </w:p>
        </w:tc>
      </w:tr>
      <w:tr w:rsidR="0091005E" w14:paraId="5118332B" w14:textId="77777777" w:rsidTr="00DB4964">
        <w:tc>
          <w:tcPr>
            <w:tcW w:w="2972" w:type="dxa"/>
          </w:tcPr>
          <w:p w14:paraId="1F1BB48D" w14:textId="77777777" w:rsidR="0091005E" w:rsidRDefault="00000000">
            <w:pPr>
              <w:pStyle w:val="Compact"/>
            </w:pPr>
            <w:r>
              <w:t>Bootstrap Datepicker</w:t>
            </w:r>
          </w:p>
        </w:tc>
        <w:tc>
          <w:tcPr>
            <w:tcW w:w="2422" w:type="dxa"/>
          </w:tcPr>
          <w:p w14:paraId="04EA401F" w14:textId="77777777" w:rsidR="0091005E" w:rsidRDefault="00000000">
            <w:pPr>
              <w:pStyle w:val="Compact"/>
            </w:pPr>
            <w:r>
              <w:t>Apache-2.0</w:t>
            </w:r>
          </w:p>
        </w:tc>
        <w:tc>
          <w:tcPr>
            <w:tcW w:w="1547" w:type="dxa"/>
          </w:tcPr>
          <w:p w14:paraId="29AA8FE6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0F5F2B99" w14:textId="77777777" w:rsidR="0091005E" w:rsidRDefault="00000000">
            <w:pPr>
              <w:pStyle w:val="Compact"/>
            </w:pPr>
            <w:r>
              <w:t>Plugin datepicker per Bootstrap</w:t>
            </w:r>
          </w:p>
        </w:tc>
      </w:tr>
      <w:tr w:rsidR="0091005E" w14:paraId="745752FB" w14:textId="77777777" w:rsidTr="00DB4964">
        <w:tc>
          <w:tcPr>
            <w:tcW w:w="2972" w:type="dxa"/>
          </w:tcPr>
          <w:p w14:paraId="286FE75E" w14:textId="77777777" w:rsidR="0091005E" w:rsidRDefault="00000000">
            <w:pPr>
              <w:pStyle w:val="Compact"/>
            </w:pPr>
            <w:r>
              <w:t>jQuery UI</w:t>
            </w:r>
          </w:p>
        </w:tc>
        <w:tc>
          <w:tcPr>
            <w:tcW w:w="2422" w:type="dxa"/>
          </w:tcPr>
          <w:p w14:paraId="680BC674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26C95105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1435F07B" w14:textId="77777777" w:rsidR="0091005E" w:rsidRDefault="00000000">
            <w:pPr>
              <w:pStyle w:val="Compact"/>
            </w:pPr>
            <w:r>
              <w:t>Componenti UI per jQuery</w:t>
            </w:r>
          </w:p>
        </w:tc>
      </w:tr>
      <w:tr w:rsidR="0091005E" w14:paraId="13185123" w14:textId="77777777" w:rsidTr="00DB4964">
        <w:tc>
          <w:tcPr>
            <w:tcW w:w="2972" w:type="dxa"/>
          </w:tcPr>
          <w:p w14:paraId="55175F25" w14:textId="77777777" w:rsidR="0091005E" w:rsidRDefault="00000000">
            <w:pPr>
              <w:pStyle w:val="Compact"/>
            </w:pPr>
            <w:r>
              <w:t>Highlight.js</w:t>
            </w:r>
          </w:p>
        </w:tc>
        <w:tc>
          <w:tcPr>
            <w:tcW w:w="2422" w:type="dxa"/>
          </w:tcPr>
          <w:p w14:paraId="7CA9E0EF" w14:textId="77777777" w:rsidR="0091005E" w:rsidRDefault="00000000">
            <w:pPr>
              <w:pStyle w:val="Compact"/>
            </w:pPr>
            <w:r>
              <w:t>BSD-3-Clause</w:t>
            </w:r>
          </w:p>
        </w:tc>
        <w:tc>
          <w:tcPr>
            <w:tcW w:w="1547" w:type="dxa"/>
          </w:tcPr>
          <w:p w14:paraId="1C273081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267C8C1F" w14:textId="77777777" w:rsidR="0091005E" w:rsidRDefault="00000000">
            <w:pPr>
              <w:pStyle w:val="Compact"/>
            </w:pPr>
            <w:r>
              <w:t>Evidenziazione sintassi</w:t>
            </w:r>
          </w:p>
        </w:tc>
      </w:tr>
      <w:tr w:rsidR="0091005E" w14:paraId="565D8163" w14:textId="77777777" w:rsidTr="00DB4964">
        <w:tc>
          <w:tcPr>
            <w:tcW w:w="2972" w:type="dxa"/>
          </w:tcPr>
          <w:p w14:paraId="26ED7752" w14:textId="77777777" w:rsidR="0091005E" w:rsidRDefault="00000000">
            <w:pPr>
              <w:pStyle w:val="Compact"/>
            </w:pPr>
            <w:r>
              <w:t>Tocbot</w:t>
            </w:r>
          </w:p>
        </w:tc>
        <w:tc>
          <w:tcPr>
            <w:tcW w:w="2422" w:type="dxa"/>
          </w:tcPr>
          <w:p w14:paraId="7F0742D3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549BA824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728E40EC" w14:textId="77777777" w:rsidR="0091005E" w:rsidRDefault="00000000">
            <w:pPr>
              <w:pStyle w:val="Compact"/>
            </w:pPr>
            <w:r>
              <w:t>Generatore table of contents</w:t>
            </w:r>
          </w:p>
        </w:tc>
      </w:tr>
      <w:tr w:rsidR="0091005E" w14:paraId="28338794" w14:textId="77777777" w:rsidTr="00DB4964">
        <w:tc>
          <w:tcPr>
            <w:tcW w:w="2972" w:type="dxa"/>
          </w:tcPr>
          <w:p w14:paraId="5C39A348" w14:textId="77777777" w:rsidR="0091005E" w:rsidRDefault="00000000">
            <w:pPr>
              <w:pStyle w:val="Compact"/>
            </w:pPr>
            <w:r>
              <w:t>Reveal.js</w:t>
            </w:r>
          </w:p>
        </w:tc>
        <w:tc>
          <w:tcPr>
            <w:tcW w:w="2422" w:type="dxa"/>
          </w:tcPr>
          <w:p w14:paraId="2A39E5B6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0A2E47D2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2C85E874" w14:textId="77777777" w:rsidR="0091005E" w:rsidRDefault="00000000">
            <w:pPr>
              <w:pStyle w:val="Compact"/>
            </w:pPr>
            <w:r>
              <w:t>Framework presentazioni HTML</w:t>
            </w:r>
          </w:p>
        </w:tc>
      </w:tr>
      <w:tr w:rsidR="0091005E" w14:paraId="6CC003E2" w14:textId="77777777" w:rsidTr="00DB4964">
        <w:tc>
          <w:tcPr>
            <w:tcW w:w="2972" w:type="dxa"/>
          </w:tcPr>
          <w:p w14:paraId="5BE4FFA5" w14:textId="77777777" w:rsidR="0091005E" w:rsidRDefault="00000000">
            <w:pPr>
              <w:pStyle w:val="Compact"/>
            </w:pPr>
            <w:r>
              <w:t>Tippy.js</w:t>
            </w:r>
          </w:p>
        </w:tc>
        <w:tc>
          <w:tcPr>
            <w:tcW w:w="2422" w:type="dxa"/>
          </w:tcPr>
          <w:p w14:paraId="7B3056B2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087AF13D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6F856D53" w14:textId="77777777" w:rsidR="0091005E" w:rsidRDefault="00000000">
            <w:pPr>
              <w:pStyle w:val="Compact"/>
            </w:pPr>
            <w:r>
              <w:t>Tooltip library</w:t>
            </w:r>
          </w:p>
        </w:tc>
      </w:tr>
      <w:tr w:rsidR="0091005E" w14:paraId="74425D05" w14:textId="77777777" w:rsidTr="00DB4964">
        <w:tc>
          <w:tcPr>
            <w:tcW w:w="2972" w:type="dxa"/>
          </w:tcPr>
          <w:p w14:paraId="1D61E353" w14:textId="77777777" w:rsidR="0091005E" w:rsidRDefault="00000000">
            <w:pPr>
              <w:pStyle w:val="Compact"/>
            </w:pPr>
            <w:r>
              <w:t>Popper.js</w:t>
            </w:r>
          </w:p>
        </w:tc>
        <w:tc>
          <w:tcPr>
            <w:tcW w:w="2422" w:type="dxa"/>
          </w:tcPr>
          <w:p w14:paraId="4F5AA21F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630A573A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1EC12F5A" w14:textId="77777777" w:rsidR="0091005E" w:rsidRDefault="00000000">
            <w:pPr>
              <w:pStyle w:val="Compact"/>
            </w:pPr>
            <w:r>
              <w:t>Posizionamento elementi</w:t>
            </w:r>
          </w:p>
        </w:tc>
      </w:tr>
      <w:tr w:rsidR="0091005E" w:rsidRPr="00DB4964" w14:paraId="110CEFAB" w14:textId="77777777" w:rsidTr="00DB4964">
        <w:tc>
          <w:tcPr>
            <w:tcW w:w="2972" w:type="dxa"/>
          </w:tcPr>
          <w:p w14:paraId="30F7740A" w14:textId="77777777" w:rsidR="0091005E" w:rsidRDefault="00000000">
            <w:pPr>
              <w:pStyle w:val="Compact"/>
            </w:pPr>
            <w:r>
              <w:t>jSpreadsheet CE</w:t>
            </w:r>
          </w:p>
        </w:tc>
        <w:tc>
          <w:tcPr>
            <w:tcW w:w="2422" w:type="dxa"/>
          </w:tcPr>
          <w:p w14:paraId="202B7AC7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3F11E149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2BFC81D1" w14:textId="77777777" w:rsidR="0091005E" w:rsidRPr="00DB4964" w:rsidRDefault="00000000">
            <w:pPr>
              <w:pStyle w:val="Compact"/>
              <w:rPr>
                <w:lang w:val="it-IT"/>
              </w:rPr>
            </w:pPr>
            <w:r w:rsidRPr="00DB4964">
              <w:rPr>
                <w:lang w:val="it-IT"/>
              </w:rPr>
              <w:t>Community Edition - versione Pro a pagamento disponibile</w:t>
            </w:r>
          </w:p>
        </w:tc>
      </w:tr>
      <w:tr w:rsidR="0091005E" w14:paraId="344374CD" w14:textId="77777777" w:rsidTr="00DB4964">
        <w:tc>
          <w:tcPr>
            <w:tcW w:w="2972" w:type="dxa"/>
          </w:tcPr>
          <w:p w14:paraId="38532433" w14:textId="77777777" w:rsidR="0091005E" w:rsidRDefault="00000000">
            <w:pPr>
              <w:pStyle w:val="Compact"/>
            </w:pPr>
            <w:proofErr w:type="spellStart"/>
            <w:r>
              <w:t>jSuites</w:t>
            </w:r>
            <w:proofErr w:type="spellEnd"/>
          </w:p>
        </w:tc>
        <w:tc>
          <w:tcPr>
            <w:tcW w:w="2422" w:type="dxa"/>
          </w:tcPr>
          <w:p w14:paraId="68A09164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72F69380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78857E19" w14:textId="77777777" w:rsidR="0091005E" w:rsidRDefault="00000000">
            <w:pPr>
              <w:pStyle w:val="Compact"/>
            </w:pPr>
            <w:r>
              <w:t>Componenti JavaScript</w:t>
            </w:r>
          </w:p>
        </w:tc>
      </w:tr>
      <w:tr w:rsidR="0091005E" w14:paraId="451D4D8A" w14:textId="77777777" w:rsidTr="00DB4964">
        <w:tc>
          <w:tcPr>
            <w:tcW w:w="2972" w:type="dxa"/>
          </w:tcPr>
          <w:p w14:paraId="1AE4AFB8" w14:textId="77777777" w:rsidR="0091005E" w:rsidRDefault="00000000">
            <w:pPr>
              <w:pStyle w:val="Compact"/>
            </w:pPr>
            <w:r>
              <w:t>Angular Resizable</w:t>
            </w:r>
          </w:p>
        </w:tc>
        <w:tc>
          <w:tcPr>
            <w:tcW w:w="2422" w:type="dxa"/>
          </w:tcPr>
          <w:p w14:paraId="5235F81D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7B7C5B4E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6CC7B951" w14:textId="77777777" w:rsidR="0091005E" w:rsidRDefault="00000000">
            <w:pPr>
              <w:pStyle w:val="Compact"/>
            </w:pPr>
            <w:r>
              <w:t>Plugin angular-resizable-element</w:t>
            </w:r>
          </w:p>
        </w:tc>
      </w:tr>
      <w:tr w:rsidR="0091005E" w14:paraId="308D6746" w14:textId="77777777" w:rsidTr="00DB4964">
        <w:tc>
          <w:tcPr>
            <w:tcW w:w="2972" w:type="dxa"/>
          </w:tcPr>
          <w:p w14:paraId="10347D61" w14:textId="77777777" w:rsidR="0091005E" w:rsidRDefault="00000000">
            <w:pPr>
              <w:pStyle w:val="Compact"/>
            </w:pPr>
            <w:r>
              <w:lastRenderedPageBreak/>
              <w:t>Highlight Within Textarea</w:t>
            </w:r>
          </w:p>
        </w:tc>
        <w:tc>
          <w:tcPr>
            <w:tcW w:w="2422" w:type="dxa"/>
          </w:tcPr>
          <w:p w14:paraId="48BAA856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3BD8CAA0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06E23EBC" w14:textId="77777777" w:rsidR="0091005E" w:rsidRDefault="00000000">
            <w:pPr>
              <w:pStyle w:val="Compact"/>
            </w:pPr>
            <w:r>
              <w:t>Evidenziazione in textarea</w:t>
            </w:r>
          </w:p>
        </w:tc>
      </w:tr>
      <w:tr w:rsidR="0091005E" w14:paraId="4191CF70" w14:textId="77777777" w:rsidTr="00DB4964">
        <w:tc>
          <w:tcPr>
            <w:tcW w:w="2972" w:type="dxa"/>
          </w:tcPr>
          <w:p w14:paraId="3BBFAC04" w14:textId="77777777" w:rsidR="0091005E" w:rsidRDefault="00000000">
            <w:pPr>
              <w:pStyle w:val="Compact"/>
            </w:pPr>
            <w:r>
              <w:t>KaTeX</w:t>
            </w:r>
          </w:p>
        </w:tc>
        <w:tc>
          <w:tcPr>
            <w:tcW w:w="2422" w:type="dxa"/>
          </w:tcPr>
          <w:p w14:paraId="4336E926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2C9B2C86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5807E2BA" w14:textId="77777777" w:rsidR="0091005E" w:rsidRDefault="00000000">
            <w:pPr>
              <w:pStyle w:val="Compact"/>
            </w:pPr>
            <w:r>
              <w:t>Rendering formule matematiche</w:t>
            </w:r>
          </w:p>
        </w:tc>
      </w:tr>
      <w:tr w:rsidR="0091005E" w14:paraId="05D2CF0B" w14:textId="77777777" w:rsidTr="00DB4964">
        <w:tc>
          <w:tcPr>
            <w:tcW w:w="2972" w:type="dxa"/>
          </w:tcPr>
          <w:p w14:paraId="11CFDBAC" w14:textId="77777777" w:rsidR="0091005E" w:rsidRDefault="00000000">
            <w:pPr>
              <w:pStyle w:val="Compact"/>
            </w:pPr>
            <w:r>
              <w:t>CodeMirror</w:t>
            </w:r>
          </w:p>
        </w:tc>
        <w:tc>
          <w:tcPr>
            <w:tcW w:w="2422" w:type="dxa"/>
          </w:tcPr>
          <w:p w14:paraId="6E2B231C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07EEC9E8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6EC48FF0" w14:textId="77777777" w:rsidR="0091005E" w:rsidRDefault="00000000">
            <w:pPr>
              <w:pStyle w:val="Compact"/>
            </w:pPr>
            <w:r>
              <w:t>Editor di codice</w:t>
            </w:r>
          </w:p>
        </w:tc>
      </w:tr>
      <w:tr w:rsidR="0091005E" w14:paraId="2D2CAD79" w14:textId="77777777" w:rsidTr="00DB4964">
        <w:tc>
          <w:tcPr>
            <w:tcW w:w="2972" w:type="dxa"/>
          </w:tcPr>
          <w:p w14:paraId="035D9F5C" w14:textId="77777777" w:rsidR="0091005E" w:rsidRDefault="00000000">
            <w:pPr>
              <w:pStyle w:val="Compact"/>
            </w:pPr>
            <w:r>
              <w:t>Milkdown</w:t>
            </w:r>
          </w:p>
        </w:tc>
        <w:tc>
          <w:tcPr>
            <w:tcW w:w="2422" w:type="dxa"/>
          </w:tcPr>
          <w:p w14:paraId="39B72F0A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43946953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2F997510" w14:textId="77777777" w:rsidR="0091005E" w:rsidRDefault="00000000">
            <w:pPr>
              <w:pStyle w:val="Compact"/>
            </w:pPr>
            <w:r>
              <w:t>Editor Markdown WYSIWYG</w:t>
            </w:r>
          </w:p>
        </w:tc>
      </w:tr>
      <w:tr w:rsidR="0091005E" w14:paraId="7F840BA2" w14:textId="77777777" w:rsidTr="00DB4964">
        <w:tc>
          <w:tcPr>
            <w:tcW w:w="2972" w:type="dxa"/>
          </w:tcPr>
          <w:p w14:paraId="2607B973" w14:textId="77777777" w:rsidR="0091005E" w:rsidRDefault="00000000">
            <w:pPr>
              <w:pStyle w:val="Compact"/>
            </w:pPr>
            <w:r>
              <w:t>ProseMirror</w:t>
            </w:r>
          </w:p>
        </w:tc>
        <w:tc>
          <w:tcPr>
            <w:tcW w:w="2422" w:type="dxa"/>
          </w:tcPr>
          <w:p w14:paraId="116236FD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7FE442F3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72E96992" w14:textId="77777777" w:rsidR="0091005E" w:rsidRDefault="00000000">
            <w:pPr>
              <w:pStyle w:val="Compact"/>
            </w:pPr>
            <w:r>
              <w:t>Framework editor rich-text</w:t>
            </w:r>
          </w:p>
        </w:tc>
      </w:tr>
    </w:tbl>
    <w:p w14:paraId="07BF40F6" w14:textId="77777777" w:rsidR="0091005E" w:rsidRDefault="00000000">
      <w:pPr>
        <w:pStyle w:val="Titolo2"/>
      </w:pPr>
      <w:bookmarkStart w:id="8" w:name="software-binari-inclusi"/>
      <w:bookmarkEnd w:id="7"/>
      <w:r>
        <w:t>Software Binari Inclusi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97"/>
        <w:gridCol w:w="3397"/>
        <w:gridCol w:w="1547"/>
        <w:gridCol w:w="3849"/>
      </w:tblGrid>
      <w:tr w:rsidR="0091005E" w14:paraId="77DD29B2" w14:textId="77777777" w:rsidTr="00DB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97" w:type="dxa"/>
          </w:tcPr>
          <w:p w14:paraId="4F2BE1A0" w14:textId="77777777" w:rsidR="0091005E" w:rsidRDefault="00000000">
            <w:pPr>
              <w:pStyle w:val="Compact"/>
            </w:pPr>
            <w:r>
              <w:t>Software</w:t>
            </w:r>
          </w:p>
        </w:tc>
        <w:tc>
          <w:tcPr>
            <w:tcW w:w="3397" w:type="dxa"/>
          </w:tcPr>
          <w:p w14:paraId="617BA32B" w14:textId="77777777" w:rsidR="0091005E" w:rsidRDefault="00000000">
            <w:pPr>
              <w:pStyle w:val="Compact"/>
            </w:pPr>
            <w:r>
              <w:t>Tipo di Licenza</w:t>
            </w:r>
          </w:p>
        </w:tc>
        <w:tc>
          <w:tcPr>
            <w:tcW w:w="1547" w:type="dxa"/>
          </w:tcPr>
          <w:p w14:paraId="5F2FA5F9" w14:textId="77777777" w:rsidR="0091005E" w:rsidRDefault="00000000">
            <w:pPr>
              <w:pStyle w:val="Compact"/>
            </w:pPr>
            <w:r>
              <w:t>Pagamento Richiesto</w:t>
            </w:r>
          </w:p>
        </w:tc>
        <w:tc>
          <w:tcPr>
            <w:tcW w:w="3849" w:type="dxa"/>
          </w:tcPr>
          <w:p w14:paraId="41FF3D3D" w14:textId="77777777" w:rsidR="0091005E" w:rsidRDefault="00000000">
            <w:pPr>
              <w:pStyle w:val="Compact"/>
            </w:pPr>
            <w:r>
              <w:t>Note</w:t>
            </w:r>
          </w:p>
        </w:tc>
      </w:tr>
      <w:tr w:rsidR="0091005E" w:rsidRPr="00DB4964" w14:paraId="62FD82EE" w14:textId="77777777" w:rsidTr="00DB4964">
        <w:tc>
          <w:tcPr>
            <w:tcW w:w="1997" w:type="dxa"/>
          </w:tcPr>
          <w:p w14:paraId="7A957803" w14:textId="77777777" w:rsidR="0091005E" w:rsidRDefault="00000000">
            <w:pPr>
              <w:pStyle w:val="Compact"/>
            </w:pPr>
            <w:r>
              <w:t>PlantUML</w:t>
            </w:r>
          </w:p>
        </w:tc>
        <w:tc>
          <w:tcPr>
            <w:tcW w:w="3397" w:type="dxa"/>
          </w:tcPr>
          <w:p w14:paraId="532A1016" w14:textId="77777777" w:rsidR="0091005E" w:rsidRDefault="00000000">
            <w:pPr>
              <w:pStyle w:val="Compact"/>
            </w:pPr>
            <w:r>
              <w:t>GPL/LGPL/Apache/EPL/MIT</w:t>
            </w:r>
          </w:p>
        </w:tc>
        <w:tc>
          <w:tcPr>
            <w:tcW w:w="1547" w:type="dxa"/>
          </w:tcPr>
          <w:p w14:paraId="0FB805B8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21C022A3" w14:textId="77777777" w:rsidR="0091005E" w:rsidRPr="00DB4964" w:rsidRDefault="00000000">
            <w:pPr>
              <w:pStyle w:val="Compact"/>
              <w:rPr>
                <w:lang w:val="it-IT"/>
              </w:rPr>
            </w:pPr>
            <w:r w:rsidRPr="00DB4964">
              <w:rPr>
                <w:lang w:val="it-IT"/>
              </w:rPr>
              <w:t>Multi-licenza - scegliere quella più adatta</w:t>
            </w:r>
          </w:p>
        </w:tc>
      </w:tr>
      <w:tr w:rsidR="0091005E" w14:paraId="195F4694" w14:textId="77777777" w:rsidTr="00DB4964">
        <w:tc>
          <w:tcPr>
            <w:tcW w:w="1997" w:type="dxa"/>
          </w:tcPr>
          <w:p w14:paraId="3294DBBF" w14:textId="77777777" w:rsidR="0091005E" w:rsidRDefault="00000000">
            <w:pPr>
              <w:pStyle w:val="Compact"/>
            </w:pPr>
            <w:proofErr w:type="spellStart"/>
            <w:r>
              <w:t>GraphViz</w:t>
            </w:r>
            <w:proofErr w:type="spellEnd"/>
          </w:p>
        </w:tc>
        <w:tc>
          <w:tcPr>
            <w:tcW w:w="3397" w:type="dxa"/>
          </w:tcPr>
          <w:p w14:paraId="13BF0ED3" w14:textId="77777777" w:rsidR="0091005E" w:rsidRDefault="00000000">
            <w:pPr>
              <w:pStyle w:val="Compact"/>
            </w:pPr>
            <w:r>
              <w:t>Eclipse Public License (EPL)</w:t>
            </w:r>
          </w:p>
        </w:tc>
        <w:tc>
          <w:tcPr>
            <w:tcW w:w="1547" w:type="dxa"/>
          </w:tcPr>
          <w:p w14:paraId="23A85F5D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0D5F3ACB" w14:textId="77777777" w:rsidR="0091005E" w:rsidRDefault="00000000">
            <w:pPr>
              <w:pStyle w:val="Compact"/>
            </w:pPr>
            <w:r>
              <w:t>Tool per generazione grafi</w:t>
            </w:r>
          </w:p>
        </w:tc>
      </w:tr>
      <w:tr w:rsidR="0091005E" w14:paraId="26C5B2E5" w14:textId="77777777" w:rsidTr="00DB4964">
        <w:tc>
          <w:tcPr>
            <w:tcW w:w="1997" w:type="dxa"/>
          </w:tcPr>
          <w:p w14:paraId="77236485" w14:textId="77777777" w:rsidR="0091005E" w:rsidRDefault="00000000">
            <w:pPr>
              <w:pStyle w:val="Compact"/>
            </w:pPr>
            <w:r>
              <w:t>Electron</w:t>
            </w:r>
          </w:p>
        </w:tc>
        <w:tc>
          <w:tcPr>
            <w:tcW w:w="3397" w:type="dxa"/>
          </w:tcPr>
          <w:p w14:paraId="23D42A78" w14:textId="77777777" w:rsidR="0091005E" w:rsidRDefault="00000000">
            <w:pPr>
              <w:pStyle w:val="Compact"/>
            </w:pPr>
            <w:r>
              <w:t>MIT</w:t>
            </w:r>
          </w:p>
        </w:tc>
        <w:tc>
          <w:tcPr>
            <w:tcW w:w="1547" w:type="dxa"/>
          </w:tcPr>
          <w:p w14:paraId="1D6E03A7" w14:textId="77777777" w:rsidR="0091005E" w:rsidRDefault="00000000">
            <w:pPr>
              <w:pStyle w:val="Compact"/>
            </w:pPr>
            <w:r>
              <w:t>No</w:t>
            </w:r>
          </w:p>
        </w:tc>
        <w:tc>
          <w:tcPr>
            <w:tcW w:w="3849" w:type="dxa"/>
          </w:tcPr>
          <w:p w14:paraId="208EF124" w14:textId="77777777" w:rsidR="0091005E" w:rsidRDefault="00000000">
            <w:pPr>
              <w:pStyle w:val="Compact"/>
            </w:pPr>
            <w:r>
              <w:t>Framework per app desktop</w:t>
            </w:r>
          </w:p>
        </w:tc>
      </w:tr>
    </w:tbl>
    <w:p w14:paraId="096CB33E" w14:textId="77777777" w:rsidR="0091005E" w:rsidRDefault="00000000">
      <w:pPr>
        <w:pStyle w:val="Titolo2"/>
      </w:pPr>
      <w:bookmarkStart w:id="9" w:name="riepilogo-generale"/>
      <w:bookmarkEnd w:id="8"/>
      <w:r>
        <w:t>Riepilogo Generale</w:t>
      </w:r>
    </w:p>
    <w:p w14:paraId="2A24FFE8" w14:textId="77777777" w:rsidR="0091005E" w:rsidRPr="00DB4964" w:rsidRDefault="00000000">
      <w:pPr>
        <w:pStyle w:val="Titolo3"/>
        <w:rPr>
          <w:lang w:val="it-IT"/>
        </w:rPr>
      </w:pPr>
      <w:bookmarkStart w:id="10" w:name="X9fddda11accef3165db456e693b74f3fe45edbc"/>
      <w:r w:rsidRPr="00DB4964">
        <w:rPr>
          <w:lang w:val="it-IT"/>
        </w:rPr>
        <w:t>Distribuzione delle Licenze (tutte le librerie)</w:t>
      </w:r>
    </w:p>
    <w:p w14:paraId="687A2B77" w14:textId="77777777" w:rsidR="0091005E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MIT</w:t>
      </w:r>
      <w:r>
        <w:t xml:space="preserve">: 34 </w:t>
      </w:r>
      <w:proofErr w:type="spellStart"/>
      <w:r>
        <w:t>librerie</w:t>
      </w:r>
      <w:proofErr w:type="spellEnd"/>
      <w:r>
        <w:t xml:space="preserve"> (~70%)</w:t>
      </w:r>
    </w:p>
    <w:p w14:paraId="31E2594F" w14:textId="77777777" w:rsidR="0091005E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Apache-2.0</w:t>
      </w:r>
      <w:r>
        <w:t>: 3 librerie (~6%)</w:t>
      </w:r>
    </w:p>
    <w:p w14:paraId="538906D0" w14:textId="77777777" w:rsidR="0091005E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BSD</w:t>
      </w:r>
      <w:r>
        <w:t xml:space="preserve"> (2-Clause, 3-Clause): 2 librerie (~4%)</w:t>
      </w:r>
    </w:p>
    <w:p w14:paraId="4AD72E9B" w14:textId="77777777" w:rsidR="0091005E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0BSD</w:t>
      </w:r>
      <w:r>
        <w:t>: 1 libreria (~2%)</w:t>
      </w:r>
    </w:p>
    <w:p w14:paraId="3C23D05E" w14:textId="77777777" w:rsidR="0091005E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Public Domain</w:t>
      </w:r>
      <w:r>
        <w:t>: 1 libreria (~2%)</w:t>
      </w:r>
    </w:p>
    <w:p w14:paraId="44FD7ABE" w14:textId="77777777" w:rsidR="0091005E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EPL</w:t>
      </w:r>
      <w:r>
        <w:t>: 1 libreria (~2%)</w:t>
      </w:r>
    </w:p>
    <w:p w14:paraId="4B5AA7A2" w14:textId="77777777" w:rsidR="0091005E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Multi-licenza</w:t>
      </w:r>
      <w:r>
        <w:t>: 1 software (~2%)</w:t>
      </w:r>
    </w:p>
    <w:p w14:paraId="6FDDDF2B" w14:textId="77777777" w:rsidR="0091005E" w:rsidRDefault="00000000">
      <w:pPr>
        <w:pStyle w:val="Titolo3"/>
      </w:pPr>
      <w:bookmarkStart w:id="11" w:name="considerazioni-finali"/>
      <w:bookmarkEnd w:id="10"/>
      <w:r>
        <w:t>Considerazioni Finali</w:t>
      </w:r>
    </w:p>
    <w:p w14:paraId="2DC77559" w14:textId="77777777" w:rsidR="0091005E" w:rsidRPr="00DB4964" w:rsidRDefault="00000000">
      <w:pPr>
        <w:pStyle w:val="Compact"/>
        <w:numPr>
          <w:ilvl w:val="0"/>
          <w:numId w:val="22"/>
        </w:numPr>
        <w:rPr>
          <w:lang w:val="it-IT"/>
        </w:rPr>
      </w:pPr>
      <w:r w:rsidRPr="00DB4964">
        <w:rPr>
          <w:b/>
          <w:bCs/>
          <w:lang w:val="it-IT"/>
        </w:rPr>
        <w:t>Nessuna libreria richiede licenza a pagamento</w:t>
      </w:r>
      <w:r w:rsidRPr="00DB4964">
        <w:rPr>
          <w:lang w:val="it-IT"/>
        </w:rPr>
        <w:t xml:space="preserve"> - Tutte le dipendenze sono open source e gratuite</w:t>
      </w:r>
    </w:p>
    <w:p w14:paraId="57EDB391" w14:textId="77777777" w:rsidR="0091005E" w:rsidRPr="00DB4964" w:rsidRDefault="00000000">
      <w:pPr>
        <w:pStyle w:val="Compact"/>
        <w:numPr>
          <w:ilvl w:val="0"/>
          <w:numId w:val="22"/>
        </w:numPr>
        <w:rPr>
          <w:lang w:val="it-IT"/>
        </w:rPr>
      </w:pPr>
      <w:r w:rsidRPr="00DB4964">
        <w:rPr>
          <w:b/>
          <w:bCs/>
          <w:lang w:val="it-IT"/>
        </w:rPr>
        <w:t>Compatibilità licenze</w:t>
      </w:r>
      <w:r w:rsidRPr="00DB4964">
        <w:rPr>
          <w:lang w:val="it-IT"/>
        </w:rPr>
        <w:t>: Tutte le licenze sono compatibili per uso commerciale</w:t>
      </w:r>
    </w:p>
    <w:p w14:paraId="550EB284" w14:textId="77777777" w:rsidR="0091005E" w:rsidRPr="00DB4964" w:rsidRDefault="00000000">
      <w:pPr>
        <w:pStyle w:val="Compact"/>
        <w:numPr>
          <w:ilvl w:val="0"/>
          <w:numId w:val="22"/>
        </w:numPr>
        <w:rPr>
          <w:lang w:val="it-IT"/>
        </w:rPr>
      </w:pPr>
      <w:proofErr w:type="spellStart"/>
      <w:r w:rsidRPr="00DB4964">
        <w:rPr>
          <w:b/>
          <w:bCs/>
          <w:lang w:val="it-IT"/>
        </w:rPr>
        <w:t>PlantUML</w:t>
      </w:r>
      <w:proofErr w:type="spellEnd"/>
      <w:r w:rsidRPr="00DB4964">
        <w:rPr>
          <w:lang w:val="it-IT"/>
        </w:rPr>
        <w:t xml:space="preserve"> offre flessibilità con multi-licenza</w:t>
      </w:r>
    </w:p>
    <w:p w14:paraId="2FE360EC" w14:textId="77777777" w:rsidR="0091005E" w:rsidRPr="00DB4964" w:rsidRDefault="00000000">
      <w:pPr>
        <w:pStyle w:val="Compact"/>
        <w:numPr>
          <w:ilvl w:val="0"/>
          <w:numId w:val="22"/>
        </w:numPr>
        <w:rPr>
          <w:lang w:val="it-IT"/>
        </w:rPr>
      </w:pPr>
      <w:proofErr w:type="spellStart"/>
      <w:r w:rsidRPr="00DB4964">
        <w:rPr>
          <w:b/>
          <w:bCs/>
          <w:lang w:val="it-IT"/>
        </w:rPr>
        <w:t>jSpreadsheet</w:t>
      </w:r>
      <w:proofErr w:type="spellEnd"/>
      <w:r w:rsidRPr="00DB4964">
        <w:rPr>
          <w:lang w:val="it-IT"/>
        </w:rPr>
        <w:t xml:space="preserve"> ha versione Pro a pagamento ma la CE inclusa è gratuita con MIT</w:t>
      </w:r>
    </w:p>
    <w:p w14:paraId="410A17F3" w14:textId="77777777" w:rsidR="0091005E" w:rsidRPr="00DB4964" w:rsidRDefault="00000000">
      <w:pPr>
        <w:pStyle w:val="Compact"/>
        <w:numPr>
          <w:ilvl w:val="0"/>
          <w:numId w:val="22"/>
        </w:numPr>
        <w:rPr>
          <w:lang w:val="it-IT"/>
        </w:rPr>
      </w:pPr>
      <w:proofErr w:type="spellStart"/>
      <w:proofErr w:type="gramStart"/>
      <w:r w:rsidRPr="00DB4964">
        <w:rPr>
          <w:b/>
          <w:bCs/>
          <w:lang w:val="it-IT"/>
        </w:rPr>
        <w:t>System.Data.SQLite</w:t>
      </w:r>
      <w:proofErr w:type="spellEnd"/>
      <w:proofErr w:type="gramEnd"/>
      <w:r w:rsidRPr="00DB4964">
        <w:rPr>
          <w:lang w:val="it-IT"/>
        </w:rPr>
        <w:t xml:space="preserve"> è l’unica in Public Domain (nessuna restrizione)</w:t>
      </w:r>
    </w:p>
    <w:p w14:paraId="3B45936E" w14:textId="77777777" w:rsidR="0091005E" w:rsidRPr="00DB4964" w:rsidRDefault="00000000">
      <w:pPr>
        <w:pStyle w:val="Compact"/>
        <w:numPr>
          <w:ilvl w:val="0"/>
          <w:numId w:val="22"/>
        </w:numPr>
        <w:rPr>
          <w:lang w:val="it-IT"/>
        </w:rPr>
      </w:pPr>
      <w:r w:rsidRPr="00DB4964">
        <w:rPr>
          <w:lang w:val="it-IT"/>
        </w:rPr>
        <w:t>Tutte le licenze permettono uso, modifica e distribuzione commerciale rispettando i termini</w:t>
      </w:r>
      <w:bookmarkEnd w:id="0"/>
      <w:bookmarkEnd w:id="9"/>
      <w:bookmarkEnd w:id="11"/>
    </w:p>
    <w:sectPr w:rsidR="0091005E" w:rsidRPr="00DB4964" w:rsidSect="0028138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3732A" w14:textId="77777777" w:rsidR="007B2727" w:rsidRDefault="007B2727">
      <w:pPr>
        <w:spacing w:after="0"/>
      </w:pPr>
      <w:r>
        <w:separator/>
      </w:r>
    </w:p>
  </w:endnote>
  <w:endnote w:type="continuationSeparator" w:id="0">
    <w:p w14:paraId="08291CF1" w14:textId="77777777" w:rsidR="007B2727" w:rsidRDefault="007B27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C2D5" w14:textId="77777777" w:rsidR="007B2727" w:rsidRDefault="007B2727">
      <w:pPr>
        <w:spacing w:after="0"/>
      </w:pPr>
      <w:r>
        <w:separator/>
      </w:r>
    </w:p>
  </w:footnote>
  <w:footnote w:type="continuationSeparator" w:id="0">
    <w:p w14:paraId="44271D36" w14:textId="77777777" w:rsidR="007B2727" w:rsidRDefault="007B27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011E302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D67282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11"/>
    <w:multiLevelType w:val="multilevel"/>
    <w:tmpl w:val="77F2E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15F801D3"/>
    <w:multiLevelType w:val="multilevel"/>
    <w:tmpl w:val="63C6337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1741558365">
    <w:abstractNumId w:val="14"/>
  </w:num>
  <w:num w:numId="2" w16cid:durableId="1740244445">
    <w:abstractNumId w:val="9"/>
  </w:num>
  <w:num w:numId="3" w16cid:durableId="723135621">
    <w:abstractNumId w:val="7"/>
  </w:num>
  <w:num w:numId="4" w16cid:durableId="1163856901">
    <w:abstractNumId w:val="6"/>
  </w:num>
  <w:num w:numId="5" w16cid:durableId="1794473006">
    <w:abstractNumId w:val="5"/>
  </w:num>
  <w:num w:numId="6" w16cid:durableId="180823632">
    <w:abstractNumId w:val="4"/>
  </w:num>
  <w:num w:numId="7" w16cid:durableId="1275941500">
    <w:abstractNumId w:val="8"/>
  </w:num>
  <w:num w:numId="8" w16cid:durableId="1201430537">
    <w:abstractNumId w:val="3"/>
  </w:num>
  <w:num w:numId="9" w16cid:durableId="488205697">
    <w:abstractNumId w:val="2"/>
  </w:num>
  <w:num w:numId="10" w16cid:durableId="725177963">
    <w:abstractNumId w:val="1"/>
  </w:num>
  <w:num w:numId="11" w16cid:durableId="1861699342">
    <w:abstractNumId w:val="0"/>
  </w:num>
  <w:num w:numId="12" w16cid:durableId="722489282">
    <w:abstractNumId w:val="13"/>
  </w:num>
  <w:num w:numId="13" w16cid:durableId="1178231659">
    <w:abstractNumId w:val="15"/>
  </w:num>
  <w:num w:numId="14" w16cid:durableId="1643726744">
    <w:abstractNumId w:val="10"/>
  </w:num>
  <w:num w:numId="15" w16cid:durableId="1922254913">
    <w:abstractNumId w:val="11"/>
  </w:num>
  <w:num w:numId="16" w16cid:durableId="4715997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82037685">
    <w:abstractNumId w:val="11"/>
  </w:num>
  <w:num w:numId="18" w16cid:durableId="1706054828">
    <w:abstractNumId w:val="11"/>
  </w:num>
  <w:num w:numId="19" w16cid:durableId="1271013349">
    <w:abstractNumId w:val="11"/>
  </w:num>
  <w:num w:numId="20" w16cid:durableId="21256848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37640637">
    <w:abstractNumId w:val="11"/>
  </w:num>
  <w:num w:numId="22" w16cid:durableId="12495329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154679"/>
    <w:rsid w:val="00203E41"/>
    <w:rsid w:val="00261EFA"/>
    <w:rsid w:val="0028138A"/>
    <w:rsid w:val="002E4F72"/>
    <w:rsid w:val="00315FDC"/>
    <w:rsid w:val="00340137"/>
    <w:rsid w:val="003E4FD4"/>
    <w:rsid w:val="003E7207"/>
    <w:rsid w:val="003F6457"/>
    <w:rsid w:val="00414F13"/>
    <w:rsid w:val="00433541"/>
    <w:rsid w:val="00452BDA"/>
    <w:rsid w:val="00480313"/>
    <w:rsid w:val="004E29B3"/>
    <w:rsid w:val="005444F9"/>
    <w:rsid w:val="00590D07"/>
    <w:rsid w:val="0060375D"/>
    <w:rsid w:val="00654341"/>
    <w:rsid w:val="006C7166"/>
    <w:rsid w:val="006E11ED"/>
    <w:rsid w:val="00764BD3"/>
    <w:rsid w:val="00784D58"/>
    <w:rsid w:val="007B2727"/>
    <w:rsid w:val="007D65BA"/>
    <w:rsid w:val="00806EE6"/>
    <w:rsid w:val="008D6863"/>
    <w:rsid w:val="0091005E"/>
    <w:rsid w:val="00927844"/>
    <w:rsid w:val="00965BC4"/>
    <w:rsid w:val="009F5B49"/>
    <w:rsid w:val="009F79DB"/>
    <w:rsid w:val="00B86B75"/>
    <w:rsid w:val="00BC48D5"/>
    <w:rsid w:val="00C36279"/>
    <w:rsid w:val="00C6241D"/>
    <w:rsid w:val="00D54AB2"/>
    <w:rsid w:val="00DB4964"/>
    <w:rsid w:val="00E315A3"/>
    <w:rsid w:val="00E508A1"/>
    <w:rsid w:val="00E876A2"/>
    <w:rsid w:val="00EC40D7"/>
    <w:rsid w:val="00FC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573541E"/>
  <w15:docId w15:val="{5EC785BB-3A32-4CAC-A8EF-159213F1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7D65BA"/>
    <w:rPr>
      <w:rFonts w:eastAsia="Meiryo"/>
    </w:rPr>
  </w:style>
  <w:style w:type="paragraph" w:styleId="Titolo1">
    <w:name w:val="heading 1"/>
    <w:basedOn w:val="Normale"/>
    <w:next w:val="Corpotesto"/>
    <w:uiPriority w:val="9"/>
    <w:qFormat/>
    <w:rsid w:val="00E508A1"/>
    <w:pPr>
      <w:keepNext/>
      <w:keepLines/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rsid w:val="00E508A1"/>
    <w:pPr>
      <w:spacing w:before="36" w:after="36"/>
    </w:pPr>
    <w:rPr>
      <w:sz w:val="20"/>
    </w:rPr>
  </w:style>
  <w:style w:type="paragraph" w:styleId="Titolo">
    <w:name w:val="Title"/>
    <w:basedOn w:val="Normale"/>
    <w:next w:val="Corpotesto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rsid w:val="00806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17365D" w:themeFill="text2" w:themeFillShade="BF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rsid w:val="00203E41"/>
    <w:pPr>
      <w:keepNext/>
      <w:jc w:val="center"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3E720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Intestazione">
    <w:name w:val="header"/>
    <w:basedOn w:val="Normale"/>
    <w:link w:val="IntestazioneCarattere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IntestazioneCarattere">
    <w:name w:val="Intestazione Carattere"/>
    <w:basedOn w:val="Carpredefinitoparagrafo"/>
    <w:link w:val="Intestazione"/>
    <w:rsid w:val="007D65BA"/>
  </w:style>
  <w:style w:type="paragraph" w:styleId="Pidipagina">
    <w:name w:val="footer"/>
    <w:basedOn w:val="Normale"/>
    <w:link w:val="PidipaginaCarattere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PidipaginaCarattere">
    <w:name w:val="Piè di pagina Carattere"/>
    <w:basedOn w:val="Carpredefinitoparagrafo"/>
    <w:link w:val="Pidipagina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CorpotestoCarattere">
    <w:name w:val="Corpo testo Carattere"/>
    <w:basedOn w:val="Carpredefinitoparagrafo"/>
    <w:link w:val="Corpotesto"/>
    <w:rsid w:val="000C65F7"/>
    <w:rPr>
      <w:rFonts w:eastAsia="Meiryo"/>
    </w:rPr>
  </w:style>
  <w:style w:type="character" w:customStyle="1" w:styleId="KeywordTok">
    <w:name w:val="KeywordTok"/>
    <w:basedOn w:val="VerbatimChar"/>
    <w:rPr>
      <w:rFonts w:eastAsia="MS Gothic"/>
      <w:b/>
      <w:color w:val="0070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eastAsia="MS Gothic"/>
      <w:color w:val="90200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eastAsia="MS Gothic"/>
      <w:color w:val="88000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eastAsia="MS Gothic"/>
      <w:color w:val="BB668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eastAsia="MS Gothic"/>
      <w:b/>
      <w:color w:val="008000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eastAsia="MS Gothic"/>
      <w:i/>
      <w:color w:val="60A0B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eastAsia="MS Gothic"/>
      <w:i/>
      <w:color w:val="BA21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eastAsia="MS Gothic"/>
      <w:color w:val="0070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eastAsia="MS Gothic"/>
      <w:color w:val="06287E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eastAsia="MS Gothic"/>
      <w:color w:val="19177C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eastAsia="MS Gothic"/>
      <w:b/>
      <w:color w:val="0070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eastAsia="MS Gothic"/>
      <w:color w:val="666666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eastAsia="MS Gothic"/>
      <w:color w:val="008000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eastAsia="MS Gothic"/>
      <w:color w:val="BC7A0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eastAsia="MS Gothic"/>
      <w:color w:val="7D9029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eastAsia="MS Gothic"/>
      <w:b/>
      <w:color w:val="FF000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eastAsia="MS Gothic"/>
      <w:b/>
      <w:color w:val="FF000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eastAsia="MS Gothic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 Salaroglio</dc:creator>
  <cp:keywords/>
  <cp:lastModifiedBy>Carlo Salaroglio</cp:lastModifiedBy>
  <cp:revision>3</cp:revision>
  <dcterms:created xsi:type="dcterms:W3CDTF">2025-07-03T09:57:00Z</dcterms:created>
  <dcterms:modified xsi:type="dcterms:W3CDTF">2025-07-03T10:00:00Z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03/07/2025</vt:lpwstr>
  </property>
  <property fmtid="{D5CDD505-2E9C-101B-9397-08002B2CF9AE}" pid="3" name="document_type">
    <vt:lpwstr>Document</vt:lpwstr>
  </property>
  <property fmtid="{D5CDD505-2E9C-101B-9397-08002B2CF9AE}" pid="4" name="email">
    <vt:lpwstr>salaroglio@hotmail.com</vt:lpwstr>
  </property>
  <property fmtid="{D5CDD505-2E9C-101B-9397-08002B2CF9AE}" pid="5" name="word_section">
    <vt:lpwstr/>
  </property>
</Properties>
</file>