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Architectural Justification</w:t>
      </w:r>
    </w:p>
    <w:p>
      <w:pPr>
        <w:spacing w:after="240"/>
      </w:pPr>
      <w:r>
        <w:rPr>
          <w:b/>
          <w:bCs/>
        </w:rPr>
        <w:t xml:space="preserve">Municipal Solid Waste Route Optimizer</w:t>
      </w:r>
    </w:p>
    <w:p>
      <w:pPr>
        <w:spacing w:after="200"/>
      </w:pPr>
      <w:r>
        <w:t xml:space="preserve">We chose Layered Architecture for the Municipal Solid Waste Route Optimizer system.</w:t>
      </w:r>
    </w:p>
    <w:p>
      <w:pPr>
        <w:spacing w:after="200"/>
      </w:pPr>
      <w:r>
        <w:rPr>
          <w:b/>
          <w:bCs/>
        </w:rPr>
        <w:t xml:space="preserve">Reason 1: </w:t>
      </w:r>
      <w:r>
        <w:t xml:space="preserve">The system's functionality naturally separates into distinct responsibilities: a Presentation layer for the Sanitation Supervisor and Truck Driver-facing portal, a Business layer that handles bin monitoring, route assignment, and route optimization logic, and a Data layer that persists bin readings, routes, and complaints. This separation of concerns keeps each layer independently understandable and maintainable, which is valuable for a system that will be extended over time with new sensor types or routing algorithms.</w:t>
      </w:r>
    </w:p>
    <w:p>
      <w:pPr>
        <w:spacing w:after="200"/>
      </w:pPr>
      <w:r>
        <w:rPr>
          <w:b/>
          <w:bCs/>
        </w:rPr>
        <w:t xml:space="preserve">Reason 2: </w:t>
      </w:r>
      <w:r>
        <w:t xml:space="preserve">The core workflow of the system is inherently sequential: fill-level data is ingested, evaluated against a threshold, used to generate an optimized route, and the route is then assigned and displayed. A layered architecture maps cleanly onto this top-down flow, making the request-and-response pattern between the portal, the business logic, and the database straightforward to implement and reason about.</w:t>
      </w:r>
    </w:p>
    <w:p>
      <w:pPr>
        <w:spacing w:after="200"/>
      </w:pPr>
      <w:r>
        <w:rPr>
          <w:b/>
          <w:bCs/>
        </w:rPr>
        <w:t xml:space="preserve">Security Advantage: </w:t>
      </w:r>
      <w:r>
        <w:t xml:space="preserve">Because the Data layer is only reachable through the Business layer, role-based access control (distinguishing Sanitation Supervisor and Truck Driver permissions) can be enforced centrally in the business logic before any database interface is invoked, preventing the Presentation layer from directly querying or modifying sensitive bin, route, or complaint records.</w:t>
      </w:r>
    </w:p>
    <w:p>
      <w:pPr>
        <w:spacing w:after="200"/>
      </w:pPr>
      <w:r>
        <w:rPr>
          <w:b/>
          <w:bCs/>
        </w:rPr>
        <w:t xml:space="preserve">Performance Benefit: </w:t>
      </w:r>
      <w:r>
        <w:t xml:space="preserve">Isolating the Route Optimization component within the Business layer allows route-calculation logic to be cached or optimized independently of the UI and data-access code, so improvements to the optimization algorithm do not require changes to how the portal displays routes or how data is stored.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2026-09-14T16:31:16.991Z</dcterms:created>
  <dcterms:modified xsi:type="dcterms:W3CDTF">2026-09-14T16:31:17.001Z</dcterms:modified>
</cp:coreProperties>
</file>

<file path=docProps/custom.xml><?xml version="1.0" encoding="utf-8"?>
<Properties xmlns="http://schemas.openxmlformats.org/officeDocument/2006/custom-properties" xmlns:vt="http://schemas.openxmlformats.org/officeDocument/2006/docPropsVTypes"/>
</file>