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042415" cy="347472"/>
            <wp:docPr id="1" name="Picture 1" descr="Logotipo de SIG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a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42415" cy="347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Guía rápida de ESTUDIANTE</w:t>
      </w:r>
    </w:p>
    <w:p>
      <w:pPr>
        <w:pStyle w:val="Subtitle"/>
      </w:pPr>
      <w:r>
        <w:t>Sistema de Gestión Académica · edición 1.0 · 12 de octubre de 2026</w:t>
      </w:r>
    </w:p>
    <w:p>
      <w:r>
        <w:rPr>
          <w:b/>
        </w:rPr>
        <w:t xml:space="preserve">Propósito del rol. </w:t>
      </w:r>
      <w:r>
        <w:t>Consulta tus propias calificaciones y asistencias cuando tu cuenta está vinculada a una ficha de estudiante.</w:t>
      </w:r>
    </w:p>
    <w:p>
      <w:pPr>
        <w:pStyle w:val="Heading2"/>
        <w:keepNext/>
      </w:pPr>
      <w:r>
        <w:t>Acceso y navegación</w:t>
      </w:r>
    </w:p>
    <w:p>
      <w:pPr>
        <w:pStyle w:val="ListNumber"/>
      </w:pPr>
      <w:r>
        <w:t>Abre la dirección oficial de SIGA que te haya indicado la administración.</w:t>
      </w:r>
    </w:p>
    <w:p>
      <w:pPr>
        <w:pStyle w:val="ListNumber"/>
      </w:pPr>
      <w:r>
        <w:t>Escribe el correo y la contraseña de tu cuenta activa; usa el control del ojo si necesitas comprobar lo escrito.</w:t>
      </w:r>
    </w:p>
    <w:p>
      <w:pPr>
        <w:pStyle w:val="ListNumber"/>
      </w:pPr>
      <w:r>
        <w:t>Pulsa Ingresar. En escritorio usa el menú lateral; en móvil abre Menú.</w:t>
      </w:r>
    </w:p>
    <w:p>
      <w:r>
        <w:rPr>
          <w:b/>
        </w:rPr>
        <w:t xml:space="preserve">Opciones visibles. </w:t>
      </w:r>
      <w:r>
        <w:t>Inicio; Gestión académica: Mis calificaciones y Mi asistencia; Mi cuenta: Mi perfil y Cambiar contraseña.</w:t>
      </w:r>
    </w:p>
    <w:p>
      <w:pPr>
        <w:pStyle w:val="Heading2"/>
        <w:keepNext/>
      </w:pPr>
      <w:r>
        <w:t>Mis calificaciones</w:t>
      </w:r>
    </w:p>
    <w:p>
      <w:pPr>
        <w:pStyle w:val="ListNumber"/>
      </w:pPr>
      <w:r>
        <w:t>Abre Mis calificaciones. Usa los filtros disponibles para acotar los resultados y Anterior o Siguiente cuando haya más páginas.</w:t>
      </w:r>
    </w:p>
    <w:p>
      <w:pPr>
        <w:pStyle w:val="ListNumber"/>
      </w:pPr>
      <w:r>
        <w:t>Identifica el curso, bimestre y valor AD, A, B o C. Ver muestra el detalle permitido para tu propia matrícula.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49240" cy="2325757"/>
            <wp:docPr id="2" name="Picture 2" descr="Listado de calificaciones propias con curso y bimest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mis-calificacion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325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rPr>
          <w:b/>
        </w:rPr>
        <w:t xml:space="preserve">Figura 1. Mis calificaciones. </w:t>
      </w:r>
      <w:r>
        <w:t>La consulta muestra únicamente registros vinculados al estudiante autenticado.</w:t>
      </w:r>
    </w:p>
    <w:p>
      <w:r>
        <w:br w:type="page"/>
      </w:r>
    </w:p>
    <w:p>
      <w:pPr>
        <w:pStyle w:val="Heading2"/>
        <w:keepNext/>
      </w:pPr>
      <w:r>
        <w:t>Mi asistencia</w:t>
      </w:r>
    </w:p>
    <w:p>
      <w:pPr>
        <w:pStyle w:val="ListNumber"/>
      </w:pPr>
      <w:r>
        <w:t>Abre Mi asistencia y consulta curso, fecha y estado: Presente, Ausente, Tardanza o Justificada.</w:t>
      </w:r>
    </w:p>
    <w:p>
      <w:pPr>
        <w:pStyle w:val="ListNumber"/>
      </w:pPr>
      <w:r>
        <w:t>Aplica los filtros disponibles o usa Limpiar. Un resultado vacío puede significar que aún no hay registros o que un filtro limita la lista.</w:t>
      </w:r>
    </w:p>
    <w:p>
      <w:pPr>
        <w:pStyle w:val="Heading2"/>
        <w:keepNext/>
      </w:pPr>
      <w:r>
        <w:t>Límites del rol</w:t>
      </w:r>
    </w:p>
    <w:p>
      <w:pPr>
        <w:pStyle w:val="ListBullet"/>
      </w:pPr>
      <w:r>
        <w:t>No puedes crear o modificar notas, asistencia, matrículas, cuentas ni estructura académica, y no puedes ver registros de otro estudiante.</w:t>
      </w:r>
    </w:p>
    <w:p>
      <w:pPr>
        <w:pStyle w:val="Heading2"/>
        <w:keepNext/>
      </w:pPr>
      <w:r>
        <w:t>Mi cuenta y seguridad</w:t>
      </w:r>
    </w:p>
    <w:p>
      <w:pPr>
        <w:pStyle w:val="ListBullet"/>
      </w:pPr>
      <w:r>
        <w:t>En Mi perfil consulta correo y rol; solo puedes guardar cambios en tus nombres y apellidos.</w:t>
      </w:r>
    </w:p>
    <w:p>
      <w:pPr>
        <w:pStyle w:val="ListBullet"/>
      </w:pPr>
      <w:r>
        <w:t>En Cambiar contraseña escribe la actual, la nueva y su confirmación. La nueva debe tener al menos 12 caracteres y no superar 72 bytes UTF-8. Al guardarla, la sesión se cierra y debes ingresar otra vez.</w:t>
      </w:r>
    </w:p>
    <w:p>
      <w:pPr>
        <w:pStyle w:val="ListBullet"/>
      </w:pPr>
      <w:r>
        <w:t>Después de varios intentos fallidos, el acceso puede bloquearse temporalmente durante aproximadamente 15 minutos. Mientras el bloqueo esté vigente, incluso una contraseña correcta será rechazada. Evite seguir intentando y espere antes de volver a ingresar.</w:t>
      </w:r>
    </w:p>
    <w:p>
      <w:pPr>
        <w:pStyle w:val="Heading2"/>
        <w:keepNext/>
      </w:pPr>
      <w:r>
        <w:t>Si algo no funciona</w:t>
      </w:r>
    </w:p>
    <w:p>
      <w:pPr>
        <w:pStyle w:val="ListBullet"/>
      </w:pPr>
      <w:r>
        <w:t>Si aparece un aviso de perfil no vinculado, pide a administración que revise la relación de tu cuenta con la ficha de estudiante.</w:t>
      </w:r>
    </w:p>
    <w:p>
      <w:pPr>
        <w:pStyle w:val="ListBullet"/>
      </w:pPr>
      <w:r>
        <w:t>En equipos compartidos, no guardes la contraseña y usa Cerrar sesión al terminar.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49240" cy="4395292"/>
            <wp:docPr id="3" name="Picture 3" descr="Formulario de cambio de contraseña sin datos introducid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cambio-contrasen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4395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rPr>
          <w:b/>
        </w:rPr>
        <w:t xml:space="preserve">Figura 2. Cambiar contraseña. </w:t>
      </w:r>
      <w:r>
        <w:t>El cambio cierra tu sesión y requiere volver a ingresar.</w:t>
      </w:r>
    </w:p>
    <w:sectPr w:rsidR="00FC693F" w:rsidRPr="0006063C" w:rsidSect="00034616">
      <w:footerReference w:type="default" r:id="rId9"/>
      <w:pgSz w:w="12240" w:h="15840"/>
      <w:pgMar w:top="950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SIGA · Guía rápida  |  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color w:val="17255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0393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10393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Aptos" w:hAnsi="Aptos"/>
      <w:b/>
      <w:color w:val="10393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keepNext w:val="0"/>
      <w:keepLines/>
      <w:spacing w:after="140"/>
    </w:pPr>
    <w:rPr>
      <w:rFonts w:ascii="Aptos" w:hAnsi="Aptos"/>
      <w:color w:val="475569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