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042415" cy="347472"/>
            <wp:docPr id="1" name="Picture 1" descr="Logotipo de SIG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a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2415" cy="34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Guía rápida de SECRETARIA</w:t>
      </w:r>
    </w:p>
    <w:p>
      <w:pPr>
        <w:pStyle w:val="Subtitle"/>
      </w:pPr>
      <w:r>
        <w:t>Sistema de Gestión Académica · edición 1.0 · 12 de octubre de 2026</w:t>
      </w:r>
    </w:p>
    <w:p>
      <w:r>
        <w:rPr>
          <w:b/>
        </w:rPr>
        <w:t xml:space="preserve">Propósito del rol. </w:t>
      </w:r>
      <w:r>
        <w:t>Mantiene la estructura y los registros de estudiantes y matrículas; consulta información académica sin escribir notas ni asistencia.</w:t>
      </w:r>
    </w:p>
    <w:p>
      <w:pPr>
        <w:pStyle w:val="Heading2"/>
        <w:keepNext/>
      </w:pPr>
      <w:r>
        <w:t>Acceso y navegación</w:t>
      </w:r>
    </w:p>
    <w:p>
      <w:pPr>
        <w:pStyle w:val="ListNumber"/>
      </w:pPr>
      <w:r>
        <w:t>Abre la dirección oficial de SIGA que te haya indicado la administración.</w:t>
      </w:r>
    </w:p>
    <w:p>
      <w:pPr>
        <w:pStyle w:val="ListNumber"/>
      </w:pPr>
      <w:r>
        <w:t>Escribe el correo y la contraseña de tu cuenta activa; usa el control del ojo si necesitas comprobar lo escrito.</w:t>
      </w:r>
    </w:p>
    <w:p>
      <w:pPr>
        <w:pStyle w:val="ListNumber"/>
      </w:pPr>
      <w:r>
        <w:t>Pulsa Ingresar. En escritorio usa el menú lateral; en móvil abre Menú.</w:t>
      </w:r>
    </w:p>
    <w:p>
      <w:r>
        <w:rPr>
          <w:b/>
        </w:rPr>
        <w:t xml:space="preserve">Opciones visibles. </w:t>
      </w:r>
      <w:r>
        <w:t>Inicio; Administración: Estudiantes y Docentes; Estructura académica: Niveles, Grados, Periodos y Secciones; Gestión académica: Matrículas, Cursos, Asignaciones, Calificaciones y Asistencia; Mi cuenta: Mi perfil y Cambiar contraseña.</w:t>
      </w:r>
    </w:p>
    <w:p>
      <w:pPr>
        <w:pStyle w:val="Heading2"/>
        <w:keepNext/>
      </w:pPr>
      <w:r>
        <w:t>Estructura académica</w:t>
      </w:r>
    </w:p>
    <w:p>
      <w:pPr>
        <w:pStyle w:val="ListNumber"/>
      </w:pPr>
      <w:r>
        <w:t>En Niveles y Grados consulta o edita los datos permitidos. Elige un nivel para ver solo sus grados, en orden Inicial, Primaria y Secundaria.</w:t>
      </w:r>
    </w:p>
    <w:p>
      <w:pPr>
        <w:pStyle w:val="ListNumber"/>
      </w:pPr>
      <w:r>
        <w:t>En Periodos consulta Todos, Activos o Históricos. Crea periodos con inicio anterior al fin; desactivarlos conserva el historial.</w:t>
      </w:r>
    </w:p>
    <w:p>
      <w:pPr>
        <w:pStyle w:val="ListNumber"/>
      </w:pPr>
      <w:r>
        <w:t>En Secciones elige grado y periodo activos. “Única” se presenta como un solo grupo del grado; las secciones A o B conservan su letra.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1784815"/>
            <wp:docPr id="2" name="Picture 2" descr="Listado de sección Única presentada sin letra y sección A identifica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secciones-unica-y-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784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b/>
        </w:rPr>
        <w:t xml:space="preserve">Figura 1. Secciones. </w:t>
      </w:r>
      <w:r>
        <w:t>Un grupo sin división y una sección A conservan su grado y periodo visibles.</w:t>
      </w:r>
    </w:p>
    <w:p>
      <w:r>
        <w:br w:type="page"/>
      </w:r>
    </w:p>
    <w:p>
      <w:pPr>
        <w:pStyle w:val="Heading2"/>
        <w:keepNext/>
      </w:pPr>
      <w:r>
        <w:t>Estudiantes, cursos y matrículas</w:t>
      </w:r>
    </w:p>
    <w:p>
      <w:pPr>
        <w:pStyle w:val="ListNumber"/>
      </w:pPr>
      <w:r>
        <w:t>Abre Estudiantes, busca por código o nombre y filtra por estado. Registra código, nombres, apellidos y nacimiento; el estudiante puede quedar sin cuenta vinculada.</w:t>
      </w:r>
    </w:p>
    <w:p>
      <w:pPr>
        <w:pStyle w:val="ListNumber"/>
      </w:pPr>
      <w:r>
        <w:t>En Cursos registra o corrige nombre y estado. En Asignaciones selecciona curso, sección y perfil docente existente; puedes cambiar el docente o el estado.</w:t>
      </w:r>
    </w:p>
    <w:p>
      <w:pPr>
        <w:pStyle w:val="ListNumber"/>
      </w:pPr>
      <w:r>
        <w:t>En Matrículas selecciona estudiante y sección. Filtra por estudiante, sección, periodo o estado; cancela o reactiva la matrícula existente cuando corresponda.</w:t>
      </w:r>
    </w:p>
    <w:p>
      <w:pPr>
        <w:pStyle w:val="ListNumber"/>
      </w:pPr>
      <w:r>
        <w:t>Traslada solo a otra sección del mismo periodo. Si hay notas o asistencia relacionadas, SIGA rechaza el traslado para preservar el historial.</w:t>
      </w:r>
    </w:p>
    <w:p>
      <w:pPr>
        <w:pStyle w:val="ListNumber"/>
      </w:pPr>
      <w:r>
        <w:t>Consulta Docentes, Calificaciones y Asistencia desde sus módulos, sin acciones de escritura académica.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1493416"/>
            <wp:docPr id="3" name="Picture 3" descr="Lista de estudiantes con una cuenta vinculada y otro sin cuen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estudiantes-cuenta-vinculad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493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b/>
        </w:rPr>
        <w:t xml:space="preserve">Figura 2. Estudiantes. </w:t>
      </w:r>
      <w:r>
        <w:t>El nombre y correo de la cuenta vinculada son visibles en la ficha; también puede no haber cuenta.</w:t>
      </w:r>
    </w:p>
    <w:p>
      <w:pPr>
        <w:pStyle w:val="Heading2"/>
        <w:keepNext/>
      </w:pPr>
      <w:r>
        <w:t>Límites del rol</w:t>
      </w:r>
    </w:p>
    <w:p>
      <w:pPr>
        <w:pStyle w:val="ListBullet"/>
      </w:pPr>
      <w:r>
        <w:t>No accedes a Usuarios; no creas perfiles docentes ni editas cuentas vinculadas. Tampoco registras o corriges calificaciones o asistencia.</w:t>
      </w:r>
    </w:p>
    <w:p>
      <w:pPr>
        <w:pStyle w:val="Heading2"/>
        <w:keepNext/>
      </w:pPr>
      <w:r>
        <w:t>Mi cuenta y seguridad</w:t>
      </w:r>
    </w:p>
    <w:p>
      <w:pPr>
        <w:pStyle w:val="ListBullet"/>
      </w:pPr>
      <w:r>
        <w:t>En Mi perfil consulta correo y rol; solo puedes guardar cambios en tus nombres y apellidos.</w:t>
      </w:r>
    </w:p>
    <w:p>
      <w:pPr>
        <w:pStyle w:val="ListBullet"/>
      </w:pPr>
      <w:r>
        <w:t>En Cambiar contraseña escribe la actual, la nueva y su confirmación. La nueva debe tener al menos 12 caracteres y no superar 72 bytes UTF-8. Al guardarla, la sesión se cierra y debes ingresar otra vez.</w:t>
      </w:r>
    </w:p>
    <w:p>
      <w:pPr>
        <w:pStyle w:val="ListBullet"/>
      </w:pPr>
      <w:r>
        <w:t>Después de varios intentos fallidos, el acceso puede bloquearse temporalmente durante aproximadamente 15 minutos. Mientras el bloqueo esté vigente, incluso una contraseña correcta será rechazada. Evite seguir intentando y espere antes de volver a ingresar.</w:t>
      </w:r>
    </w:p>
    <w:p>
      <w:pPr>
        <w:pStyle w:val="Heading2"/>
        <w:keepNext/>
      </w:pPr>
      <w:r>
        <w:t>Si algo no funciona</w:t>
      </w:r>
    </w:p>
    <w:p>
      <w:pPr>
        <w:pStyle w:val="ListBullet"/>
      </w:pPr>
      <w:r>
        <w:t>Si falta una cuenta para vincular a un estudiante, consulta al ADMIN. Ante un conflicto de periodo o sección, revisa los datos y conserva el registro histórico.</w:t>
      </w:r>
    </w:p>
    <w:p>
      <w:pPr>
        <w:pStyle w:val="ListBullet"/>
      </w:pPr>
      <w:r>
        <w:t>En equipos compartidos, no guardes la contraseña y usa Cerrar sesión al terminar.</w:t>
      </w:r>
    </w:p>
    <w:sectPr w:rsidR="00FC693F" w:rsidRPr="0006063C" w:rsidSect="00034616">
      <w:footerReference w:type="default" r:id="rId9"/>
      <w:pgSz w:w="12240" w:h="15840"/>
      <w:pgMar w:top="950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SIGA · Guía rápida  |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color w:val="17255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039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0393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" w:hAnsi="Aptos"/>
      <w:b/>
      <w:color w:val="10393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 w:val="0"/>
      <w:keepLines/>
      <w:spacing w:after="140"/>
    </w:pPr>
    <w:rPr>
      <w:rFonts w:ascii="Aptos" w:hAnsi="Aptos"/>
      <w:color w:val="47556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