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C46A9" w14:textId="77777777" w:rsidR="00DD085E" w:rsidRPr="00DD085E" w:rsidRDefault="00DD085E" w:rsidP="00DD085E">
      <w:pPr>
        <w:rPr>
          <w:rFonts w:ascii="Times New Roman" w:hAnsi="Times New Roman" w:cs="Times New Roman"/>
          <w:b/>
          <w:bCs/>
          <w:sz w:val="24"/>
          <w:szCs w:val="24"/>
        </w:rPr>
      </w:pPr>
      <w:r w:rsidRPr="00DD085E">
        <w:rPr>
          <w:rFonts w:ascii="Times New Roman" w:hAnsi="Times New Roman" w:cs="Times New Roman"/>
          <w:b/>
          <w:bCs/>
          <w:sz w:val="24"/>
          <w:szCs w:val="24"/>
        </w:rPr>
        <w:t>4. Risk and Issues Management Strategy</w:t>
      </w:r>
    </w:p>
    <w:p w14:paraId="585FB77B" w14:textId="77777777" w:rsidR="00DD085E" w:rsidRPr="00DD085E" w:rsidRDefault="00DD085E" w:rsidP="00DD085E">
      <w:pPr>
        <w:rPr>
          <w:rFonts w:ascii="Times New Roman" w:hAnsi="Times New Roman" w:cs="Times New Roman"/>
          <w:b/>
          <w:bCs/>
          <w:sz w:val="24"/>
          <w:szCs w:val="24"/>
        </w:rPr>
      </w:pPr>
    </w:p>
    <w:p w14:paraId="6B0ECDB6" w14:textId="77777777" w:rsidR="00DD085E" w:rsidRPr="00DD085E" w:rsidRDefault="00DD085E" w:rsidP="00DD085E">
      <w:pPr>
        <w:rPr>
          <w:rFonts w:ascii="Times New Roman" w:hAnsi="Times New Roman" w:cs="Times New Roman"/>
          <w:b/>
          <w:bCs/>
          <w:sz w:val="24"/>
          <w:szCs w:val="24"/>
        </w:rPr>
      </w:pPr>
      <w:r w:rsidRPr="00DD085E">
        <w:rPr>
          <w:rFonts w:ascii="Times New Roman" w:hAnsi="Times New Roman" w:cs="Times New Roman"/>
          <w:sz w:val="24"/>
          <w:szCs w:val="24"/>
        </w:rPr>
        <w:t>4</w:t>
      </w:r>
      <w:r w:rsidRPr="00DD085E">
        <w:rPr>
          <w:rFonts w:ascii="Times New Roman" w:hAnsi="Times New Roman" w:cs="Times New Roman"/>
          <w:b/>
          <w:bCs/>
          <w:sz w:val="24"/>
          <w:szCs w:val="24"/>
        </w:rPr>
        <w:t>.1 The Approach</w:t>
      </w:r>
    </w:p>
    <w:p w14:paraId="31F6ABC4" w14:textId="77777777" w:rsidR="00DD085E" w:rsidRPr="00DD085E" w:rsidRDefault="00DD085E" w:rsidP="00DD085E">
      <w:pPr>
        <w:shd w:val="clear" w:color="auto" w:fill="FFFFFF"/>
        <w:spacing w:before="100" w:beforeAutospacing="1" w:after="100" w:afterAutospacing="1"/>
        <w:rPr>
          <w:rFonts w:ascii="Times New Roman" w:eastAsia="Times New Roman" w:hAnsi="Times New Roman" w:cs="Times New Roman"/>
          <w:sz w:val="24"/>
          <w:szCs w:val="24"/>
          <w:lang w:val="en-AU" w:eastAsia="en-AU"/>
        </w:rPr>
      </w:pPr>
      <w:r w:rsidRPr="00DD085E">
        <w:rPr>
          <w:rFonts w:ascii="Times New Roman" w:eastAsia="Times New Roman" w:hAnsi="Times New Roman" w:cs="Times New Roman"/>
          <w:sz w:val="24"/>
          <w:szCs w:val="24"/>
          <w:lang w:val="en-AU" w:eastAsia="en-AU"/>
        </w:rPr>
        <w:t>Risk management for a project like this is not a one-time task that you can do at the start and then forget. The stakes are high because this is a bank and if something goes seriously wrong during the migration real customers get affected and the Australian Prudential Regulation Authority (APRA) starts asking questions. We based our approach on ISO 31000:2018 which's a widely recognised international framework for managing risk in complex environments. This framework has been adapted to fit the context of a financial services cloud migration. To identify risks, we ran workshops with the people who know these systems best. We did detail technical reviews and looked at what went wrong in similar projects, at other banks. We rate each risk on two things: how likely it's to happen and how bad it would be if it did. We review Critical risks every week at the team stand-up. We do not just review them when someone remembers to check. If a Critical risk starts looking like it might actually happen the project manager goes to the steering committee that day. They do not wait for the scheduled meeting. They go that day.</w:t>
      </w:r>
    </w:p>
    <w:p w14:paraId="5F28405D" w14:textId="77777777" w:rsidR="00DD085E" w:rsidRPr="00DD085E" w:rsidRDefault="00DD085E" w:rsidP="00DD085E">
      <w:pPr>
        <w:shd w:val="clear" w:color="auto" w:fill="FFFFFF"/>
        <w:spacing w:before="150" w:after="100" w:afterAutospacing="1"/>
        <w:rPr>
          <w:rFonts w:ascii="Times New Roman" w:eastAsia="Times New Roman" w:hAnsi="Times New Roman" w:cs="Times New Roman"/>
          <w:sz w:val="24"/>
          <w:szCs w:val="24"/>
          <w:lang w:val="en-AU" w:eastAsia="en-AU"/>
        </w:rPr>
      </w:pPr>
      <w:r w:rsidRPr="00DD085E">
        <w:rPr>
          <w:rFonts w:ascii="Times New Roman" w:eastAsia="Times New Roman" w:hAnsi="Times New Roman" w:cs="Times New Roman"/>
          <w:sz w:val="24"/>
          <w:szCs w:val="24"/>
          <w:lang w:val="en-AU" w:eastAsia="en-AU"/>
        </w:rPr>
        <w:t>The project manager and team take risk management seriously because they know how important it is. They want to make sure that the migration is done safely and successfully. Risk management is a process that we take seriously. We. Update our risks regularly to make sure we are prepared.</w:t>
      </w:r>
    </w:p>
    <w:p w14:paraId="263A1889" w14:textId="77777777" w:rsidR="00DD085E" w:rsidRPr="00DD085E" w:rsidRDefault="00DD085E" w:rsidP="00DD085E">
      <w:pPr>
        <w:spacing w:before="40" w:after="40"/>
        <w:rPr>
          <w:rFonts w:ascii="Times New Roman" w:hAnsi="Times New Roman" w:cs="Times New Roman"/>
          <w:sz w:val="24"/>
          <w:szCs w:val="24"/>
        </w:rPr>
      </w:pPr>
    </w:p>
    <w:p w14:paraId="1DCC1710" w14:textId="77777777" w:rsidR="00DD085E" w:rsidRPr="00DD085E" w:rsidRDefault="00DD085E" w:rsidP="00DD085E">
      <w:pPr>
        <w:rPr>
          <w:rFonts w:ascii="Times New Roman" w:hAnsi="Times New Roman" w:cs="Times New Roman"/>
          <w:b/>
          <w:bCs/>
          <w:sz w:val="24"/>
          <w:szCs w:val="24"/>
        </w:rPr>
      </w:pPr>
      <w:r w:rsidRPr="00DD085E">
        <w:rPr>
          <w:rFonts w:ascii="Times New Roman" w:hAnsi="Times New Roman" w:cs="Times New Roman"/>
          <w:b/>
          <w:bCs/>
          <w:sz w:val="24"/>
          <w:szCs w:val="24"/>
        </w:rPr>
        <w:t>4.2 Risk Register</w:t>
      </w:r>
    </w:p>
    <w:tbl>
      <w:tblPr>
        <w:tblStyle w:val="TableGrid"/>
        <w:tblW w:w="9535" w:type="dxa"/>
        <w:tblLayout w:type="fixed"/>
        <w:tblLook w:val="0000" w:firstRow="0" w:lastRow="0" w:firstColumn="0" w:lastColumn="0" w:noHBand="0" w:noVBand="0"/>
      </w:tblPr>
      <w:tblGrid>
        <w:gridCol w:w="715"/>
        <w:gridCol w:w="1800"/>
        <w:gridCol w:w="1330"/>
        <w:gridCol w:w="1030"/>
        <w:gridCol w:w="3220"/>
        <w:gridCol w:w="1440"/>
      </w:tblGrid>
      <w:tr w:rsidR="00DD085E" w:rsidRPr="00DD085E" w14:paraId="2019143A" w14:textId="77777777" w:rsidTr="00DD085E">
        <w:tc>
          <w:tcPr>
            <w:tcW w:w="715" w:type="dxa"/>
          </w:tcPr>
          <w:p w14:paraId="399D8BBE" w14:textId="77777777" w:rsidR="00DD085E" w:rsidRPr="00DD085E" w:rsidRDefault="00DD085E" w:rsidP="00A71399">
            <w:pPr>
              <w:jc w:val="center"/>
              <w:rPr>
                <w:rFonts w:ascii="Times New Roman" w:hAnsi="Times New Roman" w:cs="Times New Roman"/>
                <w:sz w:val="24"/>
                <w:szCs w:val="24"/>
              </w:rPr>
            </w:pPr>
            <w:r w:rsidRPr="00DD085E">
              <w:rPr>
                <w:rFonts w:ascii="Times New Roman" w:hAnsi="Times New Roman" w:cs="Times New Roman"/>
                <w:b/>
                <w:bCs/>
                <w:sz w:val="24"/>
                <w:szCs w:val="24"/>
              </w:rPr>
              <w:t>ID</w:t>
            </w:r>
          </w:p>
        </w:tc>
        <w:tc>
          <w:tcPr>
            <w:tcW w:w="1800" w:type="dxa"/>
          </w:tcPr>
          <w:p w14:paraId="6C06C413" w14:textId="77777777" w:rsidR="00DD085E" w:rsidRPr="00DD085E" w:rsidRDefault="00DD085E" w:rsidP="00A71399">
            <w:pPr>
              <w:jc w:val="center"/>
              <w:rPr>
                <w:rFonts w:ascii="Times New Roman" w:hAnsi="Times New Roman" w:cs="Times New Roman"/>
                <w:sz w:val="24"/>
                <w:szCs w:val="24"/>
              </w:rPr>
            </w:pPr>
            <w:r w:rsidRPr="00DD085E">
              <w:rPr>
                <w:rFonts w:ascii="Times New Roman" w:hAnsi="Times New Roman" w:cs="Times New Roman"/>
                <w:b/>
                <w:bCs/>
                <w:sz w:val="24"/>
                <w:szCs w:val="24"/>
              </w:rPr>
              <w:t>Risk Description</w:t>
            </w:r>
          </w:p>
        </w:tc>
        <w:tc>
          <w:tcPr>
            <w:tcW w:w="1330" w:type="dxa"/>
          </w:tcPr>
          <w:p w14:paraId="5A9CF4C0" w14:textId="77777777" w:rsidR="00DD085E" w:rsidRPr="00DD085E" w:rsidRDefault="00DD085E" w:rsidP="00A71399">
            <w:pPr>
              <w:jc w:val="center"/>
              <w:rPr>
                <w:rFonts w:ascii="Times New Roman" w:hAnsi="Times New Roman" w:cs="Times New Roman"/>
                <w:sz w:val="24"/>
                <w:szCs w:val="24"/>
              </w:rPr>
            </w:pPr>
            <w:r w:rsidRPr="00DD085E">
              <w:rPr>
                <w:rFonts w:ascii="Times New Roman" w:hAnsi="Times New Roman" w:cs="Times New Roman"/>
                <w:b/>
                <w:bCs/>
                <w:sz w:val="24"/>
                <w:szCs w:val="24"/>
              </w:rPr>
              <w:t>Likelihood</w:t>
            </w:r>
          </w:p>
        </w:tc>
        <w:tc>
          <w:tcPr>
            <w:tcW w:w="1030" w:type="dxa"/>
          </w:tcPr>
          <w:p w14:paraId="526660A9" w14:textId="77777777" w:rsidR="00DD085E" w:rsidRPr="00DD085E" w:rsidRDefault="00DD085E" w:rsidP="00A71399">
            <w:pPr>
              <w:jc w:val="center"/>
              <w:rPr>
                <w:rFonts w:ascii="Times New Roman" w:hAnsi="Times New Roman" w:cs="Times New Roman"/>
                <w:sz w:val="24"/>
                <w:szCs w:val="24"/>
              </w:rPr>
            </w:pPr>
            <w:r w:rsidRPr="00DD085E">
              <w:rPr>
                <w:rFonts w:ascii="Times New Roman" w:hAnsi="Times New Roman" w:cs="Times New Roman"/>
                <w:b/>
                <w:bCs/>
                <w:sz w:val="24"/>
                <w:szCs w:val="24"/>
              </w:rPr>
              <w:t>Impact</w:t>
            </w:r>
          </w:p>
        </w:tc>
        <w:tc>
          <w:tcPr>
            <w:tcW w:w="3220" w:type="dxa"/>
          </w:tcPr>
          <w:p w14:paraId="3C971759" w14:textId="77777777" w:rsidR="00DD085E" w:rsidRPr="00DD085E" w:rsidRDefault="00DD085E" w:rsidP="00A71399">
            <w:pPr>
              <w:jc w:val="center"/>
              <w:rPr>
                <w:rFonts w:ascii="Times New Roman" w:hAnsi="Times New Roman" w:cs="Times New Roman"/>
                <w:sz w:val="24"/>
                <w:szCs w:val="24"/>
              </w:rPr>
            </w:pPr>
            <w:r w:rsidRPr="00DD085E">
              <w:rPr>
                <w:rFonts w:ascii="Times New Roman" w:hAnsi="Times New Roman" w:cs="Times New Roman"/>
                <w:b/>
                <w:bCs/>
                <w:sz w:val="24"/>
                <w:szCs w:val="24"/>
              </w:rPr>
              <w:t>How We Will Handle It</w:t>
            </w:r>
          </w:p>
        </w:tc>
        <w:tc>
          <w:tcPr>
            <w:tcW w:w="1440" w:type="dxa"/>
          </w:tcPr>
          <w:p w14:paraId="0B679703" w14:textId="77777777" w:rsidR="00DD085E" w:rsidRPr="00DD085E" w:rsidRDefault="00DD085E" w:rsidP="00A71399">
            <w:pPr>
              <w:jc w:val="center"/>
              <w:rPr>
                <w:rFonts w:ascii="Times New Roman" w:hAnsi="Times New Roman" w:cs="Times New Roman"/>
                <w:sz w:val="24"/>
                <w:szCs w:val="24"/>
              </w:rPr>
            </w:pPr>
            <w:r w:rsidRPr="00DD085E">
              <w:rPr>
                <w:rFonts w:ascii="Times New Roman" w:hAnsi="Times New Roman" w:cs="Times New Roman"/>
                <w:b/>
                <w:bCs/>
                <w:sz w:val="24"/>
                <w:szCs w:val="24"/>
              </w:rPr>
              <w:t>Owner</w:t>
            </w:r>
          </w:p>
        </w:tc>
      </w:tr>
      <w:tr w:rsidR="00DD085E" w:rsidRPr="00DD085E" w14:paraId="4479EDE4" w14:textId="77777777" w:rsidTr="00DD085E">
        <w:tc>
          <w:tcPr>
            <w:tcW w:w="715" w:type="dxa"/>
          </w:tcPr>
          <w:p w14:paraId="7D29A924"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R-01</w:t>
            </w:r>
          </w:p>
        </w:tc>
        <w:tc>
          <w:tcPr>
            <w:tcW w:w="1800" w:type="dxa"/>
          </w:tcPr>
          <w:p w14:paraId="424AD37F"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Data gets lost or corrupted when systems are being moved across</w:t>
            </w:r>
          </w:p>
        </w:tc>
        <w:tc>
          <w:tcPr>
            <w:tcW w:w="1330" w:type="dxa"/>
          </w:tcPr>
          <w:p w14:paraId="4BA08E12"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Medium</w:t>
            </w:r>
          </w:p>
        </w:tc>
        <w:tc>
          <w:tcPr>
            <w:tcW w:w="1030" w:type="dxa"/>
          </w:tcPr>
          <w:p w14:paraId="697727B2"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High</w:t>
            </w:r>
          </w:p>
        </w:tc>
        <w:tc>
          <w:tcPr>
            <w:tcW w:w="3220" w:type="dxa"/>
          </w:tcPr>
          <w:p w14:paraId="1B3ACBBB"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Full backups taken before every phase. Both old and new systems run in parallel during cutover so nothing is lost if something fails.</w:t>
            </w:r>
          </w:p>
        </w:tc>
        <w:tc>
          <w:tcPr>
            <w:tcW w:w="1440" w:type="dxa"/>
          </w:tcPr>
          <w:p w14:paraId="39A68646"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IT Lead</w:t>
            </w:r>
          </w:p>
        </w:tc>
      </w:tr>
      <w:tr w:rsidR="00DD085E" w:rsidRPr="00DD085E" w14:paraId="53F8270F" w14:textId="77777777" w:rsidTr="00DD085E">
        <w:tc>
          <w:tcPr>
            <w:tcW w:w="715" w:type="dxa"/>
          </w:tcPr>
          <w:p w14:paraId="14A82217"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R-02</w:t>
            </w:r>
          </w:p>
        </w:tc>
        <w:tc>
          <w:tcPr>
            <w:tcW w:w="1800" w:type="dxa"/>
          </w:tcPr>
          <w:p w14:paraId="1130932A"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Project does not meet APRA CPS 234 requirements</w:t>
            </w:r>
          </w:p>
        </w:tc>
        <w:tc>
          <w:tcPr>
            <w:tcW w:w="1330" w:type="dxa"/>
          </w:tcPr>
          <w:p w14:paraId="0F8A7EB0"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Low</w:t>
            </w:r>
          </w:p>
        </w:tc>
        <w:tc>
          <w:tcPr>
            <w:tcW w:w="1030" w:type="dxa"/>
          </w:tcPr>
          <w:p w14:paraId="4F2AE3E7"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Critical</w:t>
            </w:r>
          </w:p>
        </w:tc>
        <w:tc>
          <w:tcPr>
            <w:tcW w:w="3220" w:type="dxa"/>
          </w:tcPr>
          <w:p w14:paraId="3B75F713"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Compliance consultant engaged before the project kicks off. A pre-migration audit is scheduled well ahead of any system going live.</w:t>
            </w:r>
          </w:p>
        </w:tc>
        <w:tc>
          <w:tcPr>
            <w:tcW w:w="1440" w:type="dxa"/>
          </w:tcPr>
          <w:p w14:paraId="37946BCB"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Compliance Officer</w:t>
            </w:r>
          </w:p>
        </w:tc>
      </w:tr>
      <w:tr w:rsidR="00DD085E" w:rsidRPr="00DD085E" w14:paraId="386944D8" w14:textId="77777777" w:rsidTr="00DD085E">
        <w:tc>
          <w:tcPr>
            <w:tcW w:w="715" w:type="dxa"/>
          </w:tcPr>
          <w:p w14:paraId="71FF3BE5"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R-03</w:t>
            </w:r>
          </w:p>
        </w:tc>
        <w:tc>
          <w:tcPr>
            <w:tcW w:w="1800" w:type="dxa"/>
          </w:tcPr>
          <w:p w14:paraId="67A9AB09"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Cutover window runs much longer than planned, causing extended downtime</w:t>
            </w:r>
          </w:p>
        </w:tc>
        <w:tc>
          <w:tcPr>
            <w:tcW w:w="1330" w:type="dxa"/>
          </w:tcPr>
          <w:p w14:paraId="7313795E"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Medium</w:t>
            </w:r>
          </w:p>
        </w:tc>
        <w:tc>
          <w:tcPr>
            <w:tcW w:w="1030" w:type="dxa"/>
          </w:tcPr>
          <w:p w14:paraId="4D240A14"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High</w:t>
            </w:r>
          </w:p>
        </w:tc>
        <w:tc>
          <w:tcPr>
            <w:tcW w:w="3220" w:type="dxa"/>
          </w:tcPr>
          <w:p w14:paraId="7AA36FB6"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All cutovers happen outside business hours only. A rollback plan is prepared and fully tested before each one starts.</w:t>
            </w:r>
          </w:p>
        </w:tc>
        <w:tc>
          <w:tcPr>
            <w:tcW w:w="1440" w:type="dxa"/>
          </w:tcPr>
          <w:p w14:paraId="6B01A023"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Operations Manager</w:t>
            </w:r>
          </w:p>
        </w:tc>
      </w:tr>
      <w:tr w:rsidR="00DD085E" w:rsidRPr="00DD085E" w14:paraId="7ABAC48F" w14:textId="77777777" w:rsidTr="00DD085E">
        <w:tc>
          <w:tcPr>
            <w:tcW w:w="715" w:type="dxa"/>
          </w:tcPr>
          <w:p w14:paraId="3982DC20"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R-04</w:t>
            </w:r>
          </w:p>
        </w:tc>
        <w:tc>
          <w:tcPr>
            <w:tcW w:w="1800" w:type="dxa"/>
          </w:tcPr>
          <w:p w14:paraId="6C43804E"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 xml:space="preserve">Staff find the new cloud tools confusing and </w:t>
            </w:r>
            <w:r w:rsidRPr="00DD085E">
              <w:rPr>
                <w:rFonts w:ascii="Times New Roman" w:hAnsi="Times New Roman" w:cs="Times New Roman"/>
                <w:sz w:val="24"/>
                <w:szCs w:val="24"/>
              </w:rPr>
              <w:lastRenderedPageBreak/>
              <w:t>resist using them</w:t>
            </w:r>
          </w:p>
        </w:tc>
        <w:tc>
          <w:tcPr>
            <w:tcW w:w="1330" w:type="dxa"/>
          </w:tcPr>
          <w:p w14:paraId="749E1184"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lastRenderedPageBreak/>
              <w:t>High</w:t>
            </w:r>
          </w:p>
        </w:tc>
        <w:tc>
          <w:tcPr>
            <w:tcW w:w="1030" w:type="dxa"/>
          </w:tcPr>
          <w:p w14:paraId="6F12E56B"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Medium</w:t>
            </w:r>
          </w:p>
        </w:tc>
        <w:tc>
          <w:tcPr>
            <w:tcW w:w="3220" w:type="dxa"/>
          </w:tcPr>
          <w:p w14:paraId="42F82C70"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 xml:space="preserve">Change communications start early in the project, well before go-live. Training is </w:t>
            </w:r>
            <w:r w:rsidRPr="00DD085E">
              <w:rPr>
                <w:rFonts w:ascii="Times New Roman" w:hAnsi="Times New Roman" w:cs="Times New Roman"/>
                <w:sz w:val="24"/>
                <w:szCs w:val="24"/>
              </w:rPr>
              <w:lastRenderedPageBreak/>
              <w:t>hands-on and happens before staff are expected to use anything for real.</w:t>
            </w:r>
          </w:p>
        </w:tc>
        <w:tc>
          <w:tcPr>
            <w:tcW w:w="1440" w:type="dxa"/>
          </w:tcPr>
          <w:p w14:paraId="45CD9430"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lastRenderedPageBreak/>
              <w:t>HR Manager</w:t>
            </w:r>
          </w:p>
        </w:tc>
      </w:tr>
      <w:tr w:rsidR="00DD085E" w:rsidRPr="00DD085E" w14:paraId="70196E37" w14:textId="77777777" w:rsidTr="00DD085E">
        <w:tc>
          <w:tcPr>
            <w:tcW w:w="715" w:type="dxa"/>
          </w:tcPr>
          <w:p w14:paraId="6A139AF5"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R-05</w:t>
            </w:r>
          </w:p>
        </w:tc>
        <w:tc>
          <w:tcPr>
            <w:tcW w:w="1800" w:type="dxa"/>
          </w:tcPr>
          <w:p w14:paraId="0D2C9055"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AWS or Azure experiences an outage during a critical phase</w:t>
            </w:r>
          </w:p>
        </w:tc>
        <w:tc>
          <w:tcPr>
            <w:tcW w:w="1330" w:type="dxa"/>
          </w:tcPr>
          <w:p w14:paraId="01A9D2DE"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Low</w:t>
            </w:r>
          </w:p>
        </w:tc>
        <w:tc>
          <w:tcPr>
            <w:tcW w:w="1030" w:type="dxa"/>
          </w:tcPr>
          <w:p w14:paraId="6B0B34C9"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High</w:t>
            </w:r>
          </w:p>
        </w:tc>
        <w:tc>
          <w:tcPr>
            <w:tcW w:w="3220" w:type="dxa"/>
          </w:tcPr>
          <w:p w14:paraId="27F4EE52"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Both cloud providers are used so there is built-in redundancy. The disaster recovery plan is tested before go-live, not after.</w:t>
            </w:r>
          </w:p>
        </w:tc>
        <w:tc>
          <w:tcPr>
            <w:tcW w:w="1440" w:type="dxa"/>
          </w:tcPr>
          <w:p w14:paraId="7A6782FF"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Cloud Architect</w:t>
            </w:r>
          </w:p>
        </w:tc>
      </w:tr>
      <w:tr w:rsidR="00DD085E" w:rsidRPr="00DD085E" w14:paraId="4C33070C" w14:textId="77777777" w:rsidTr="00DD085E">
        <w:tc>
          <w:tcPr>
            <w:tcW w:w="715" w:type="dxa"/>
          </w:tcPr>
          <w:p w14:paraId="1AA61E4E"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R-06</w:t>
            </w:r>
          </w:p>
        </w:tc>
        <w:tc>
          <w:tcPr>
            <w:tcW w:w="1800" w:type="dxa"/>
          </w:tcPr>
          <w:p w14:paraId="71E56695"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Budget overruns because of scope creep or uncontrolled changes</w:t>
            </w:r>
          </w:p>
        </w:tc>
        <w:tc>
          <w:tcPr>
            <w:tcW w:w="1330" w:type="dxa"/>
          </w:tcPr>
          <w:p w14:paraId="089D5094"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Medium</w:t>
            </w:r>
          </w:p>
        </w:tc>
        <w:tc>
          <w:tcPr>
            <w:tcW w:w="1030" w:type="dxa"/>
          </w:tcPr>
          <w:p w14:paraId="1628E75B"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Medium</w:t>
            </w:r>
          </w:p>
        </w:tc>
        <w:tc>
          <w:tcPr>
            <w:tcW w:w="3220" w:type="dxa"/>
          </w:tcPr>
          <w:p w14:paraId="3A403A44"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Strict change control process in place from day one. Monthly budget reviews with the steering committee keep things visible.</w:t>
            </w:r>
          </w:p>
        </w:tc>
        <w:tc>
          <w:tcPr>
            <w:tcW w:w="1440" w:type="dxa"/>
          </w:tcPr>
          <w:p w14:paraId="4D0822FC"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Project Manager</w:t>
            </w:r>
          </w:p>
        </w:tc>
      </w:tr>
      <w:tr w:rsidR="00DD085E" w:rsidRPr="00DD085E" w14:paraId="28C23275" w14:textId="77777777" w:rsidTr="00DD085E">
        <w:tc>
          <w:tcPr>
            <w:tcW w:w="715" w:type="dxa"/>
          </w:tcPr>
          <w:p w14:paraId="5CA2279B"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R-07</w:t>
            </w:r>
          </w:p>
        </w:tc>
        <w:tc>
          <w:tcPr>
            <w:tcW w:w="1800" w:type="dxa"/>
          </w:tcPr>
          <w:p w14:paraId="53D653C1"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A cyberattack or data breach during the transition period when systems are being moved</w:t>
            </w:r>
          </w:p>
        </w:tc>
        <w:tc>
          <w:tcPr>
            <w:tcW w:w="1330" w:type="dxa"/>
          </w:tcPr>
          <w:p w14:paraId="6057E2E9"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Low</w:t>
            </w:r>
          </w:p>
        </w:tc>
        <w:tc>
          <w:tcPr>
            <w:tcW w:w="1030" w:type="dxa"/>
          </w:tcPr>
          <w:p w14:paraId="26A8EFA5"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Critical</w:t>
            </w:r>
          </w:p>
        </w:tc>
        <w:tc>
          <w:tcPr>
            <w:tcW w:w="3220" w:type="dxa"/>
          </w:tcPr>
          <w:p w14:paraId="39FE4F1B"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Zero-trust architecture applied across the cloud environment from the start. Penetration testing completed before any system goes live.</w:t>
            </w:r>
          </w:p>
        </w:tc>
        <w:tc>
          <w:tcPr>
            <w:tcW w:w="1440" w:type="dxa"/>
          </w:tcPr>
          <w:p w14:paraId="6C2D8131" w14:textId="77777777" w:rsidR="00DD085E" w:rsidRPr="00DD085E" w:rsidRDefault="00DD085E" w:rsidP="00A71399">
            <w:pPr>
              <w:rPr>
                <w:rFonts w:ascii="Times New Roman" w:hAnsi="Times New Roman" w:cs="Times New Roman"/>
                <w:sz w:val="24"/>
                <w:szCs w:val="24"/>
              </w:rPr>
            </w:pPr>
            <w:r w:rsidRPr="00DD085E">
              <w:rPr>
                <w:rFonts w:ascii="Times New Roman" w:hAnsi="Times New Roman" w:cs="Times New Roman"/>
                <w:sz w:val="24"/>
                <w:szCs w:val="24"/>
              </w:rPr>
              <w:t>Security Lead</w:t>
            </w:r>
          </w:p>
        </w:tc>
      </w:tr>
    </w:tbl>
    <w:p w14:paraId="3D167D82" w14:textId="77777777" w:rsidR="00DD085E" w:rsidRPr="00DD085E" w:rsidRDefault="00DD085E" w:rsidP="00DD085E">
      <w:pPr>
        <w:spacing w:before="40" w:after="40"/>
        <w:rPr>
          <w:rFonts w:ascii="Times New Roman" w:hAnsi="Times New Roman" w:cs="Times New Roman"/>
          <w:sz w:val="24"/>
          <w:szCs w:val="24"/>
        </w:rPr>
      </w:pPr>
    </w:p>
    <w:p w14:paraId="22D9B740" w14:textId="77777777" w:rsidR="00DD085E" w:rsidRPr="00DD085E" w:rsidRDefault="00DD085E" w:rsidP="00DD085E">
      <w:pPr>
        <w:rPr>
          <w:rFonts w:ascii="Times New Roman" w:hAnsi="Times New Roman" w:cs="Times New Roman"/>
          <w:b/>
          <w:bCs/>
          <w:sz w:val="24"/>
          <w:szCs w:val="24"/>
        </w:rPr>
      </w:pPr>
      <w:r w:rsidRPr="00DD085E">
        <w:rPr>
          <w:rFonts w:ascii="Times New Roman" w:hAnsi="Times New Roman" w:cs="Times New Roman"/>
          <w:b/>
          <w:bCs/>
          <w:sz w:val="24"/>
          <w:szCs w:val="24"/>
        </w:rPr>
        <w:t>4.3 Handling Issues When They Come Up</w:t>
      </w:r>
    </w:p>
    <w:p w14:paraId="1557CF9F" w14:textId="77777777" w:rsidR="00DD085E" w:rsidRPr="00DD085E" w:rsidRDefault="00DD085E" w:rsidP="00DD085E">
      <w:pPr>
        <w:spacing w:before="40" w:after="40"/>
        <w:rPr>
          <w:rFonts w:ascii="Times New Roman" w:hAnsi="Times New Roman" w:cs="Times New Roman"/>
          <w:sz w:val="24"/>
          <w:szCs w:val="24"/>
        </w:rPr>
      </w:pPr>
      <w:r w:rsidRPr="00DD085E">
        <w:rPr>
          <w:rFonts w:ascii="Times New Roman" w:hAnsi="Times New Roman" w:cs="Times New Roman"/>
          <w:sz w:val="24"/>
          <w:szCs w:val="24"/>
        </w:rPr>
        <w:t>Every project has problems. That is just what happens. The difference between a project that does well and one that does not is usually about how fast we find and fix problems. On this project we write down everything that comes up in Jira soon as we find it. It does not matter if it seems like a thing at first. Small things can become problems if we do not write them down. The project manager looks at all the issues every week and anything that is really important gets sent to the steering committee within 24 hours. We always do this. The project manager makes sure that every Critical issue gets to the steering committee away. We use Jira to keep track of all the issues, on the project.</w:t>
      </w:r>
    </w:p>
    <w:p w14:paraId="64C4B12B" w14:textId="77777777" w:rsidR="00DD085E" w:rsidRPr="00DD085E" w:rsidRDefault="00DD085E" w:rsidP="00DD085E">
      <w:pPr>
        <w:spacing w:before="40" w:after="40"/>
        <w:rPr>
          <w:rFonts w:ascii="Times New Roman" w:hAnsi="Times New Roman" w:cs="Times New Roman"/>
          <w:sz w:val="24"/>
          <w:szCs w:val="24"/>
        </w:rPr>
      </w:pPr>
    </w:p>
    <w:p w14:paraId="68CDB77A" w14:textId="77777777" w:rsidR="00DD085E" w:rsidRPr="00DD085E" w:rsidRDefault="00DD085E" w:rsidP="00DD085E">
      <w:pPr>
        <w:spacing w:before="80" w:after="140"/>
        <w:jc w:val="both"/>
        <w:rPr>
          <w:rFonts w:ascii="Times New Roman" w:hAnsi="Times New Roman" w:cs="Times New Roman"/>
          <w:sz w:val="24"/>
          <w:szCs w:val="24"/>
        </w:rPr>
      </w:pPr>
      <w:r w:rsidRPr="00DD085E">
        <w:rPr>
          <w:rFonts w:ascii="Times New Roman" w:hAnsi="Times New Roman" w:cs="Times New Roman"/>
          <w:sz w:val="24"/>
          <w:szCs w:val="24"/>
        </w:rPr>
        <w:t>The steps for dealing with each issue are straightforward:</w:t>
      </w:r>
    </w:p>
    <w:p w14:paraId="3704C300" w14:textId="77777777" w:rsidR="00DD085E" w:rsidRPr="00DD085E" w:rsidRDefault="00DD085E" w:rsidP="00DD085E">
      <w:pPr>
        <w:pStyle w:val="ListParagraph"/>
        <w:numPr>
          <w:ilvl w:val="0"/>
          <w:numId w:val="1"/>
        </w:numPr>
        <w:spacing w:before="60" w:after="60"/>
        <w:rPr>
          <w:rFonts w:ascii="Times New Roman" w:hAnsi="Times New Roman" w:cs="Times New Roman"/>
          <w:sz w:val="24"/>
          <w:szCs w:val="24"/>
        </w:rPr>
      </w:pPr>
      <w:r w:rsidRPr="00DD085E">
        <w:rPr>
          <w:rFonts w:ascii="Times New Roman" w:hAnsi="Times New Roman" w:cs="Times New Roman"/>
          <w:sz w:val="24"/>
          <w:szCs w:val="24"/>
        </w:rPr>
        <w:t>Log it in Jira straight away, full description of what happened, when it was found, and who spotted it</w:t>
      </w:r>
    </w:p>
    <w:p w14:paraId="4CB99E42" w14:textId="77777777" w:rsidR="00DD085E" w:rsidRPr="00DD085E" w:rsidRDefault="00DD085E" w:rsidP="00DD085E">
      <w:pPr>
        <w:pStyle w:val="ListParagraph"/>
        <w:numPr>
          <w:ilvl w:val="0"/>
          <w:numId w:val="1"/>
        </w:numPr>
        <w:spacing w:before="60" w:after="60"/>
        <w:rPr>
          <w:rFonts w:ascii="Times New Roman" w:hAnsi="Times New Roman" w:cs="Times New Roman"/>
          <w:sz w:val="24"/>
          <w:szCs w:val="24"/>
        </w:rPr>
      </w:pPr>
      <w:r w:rsidRPr="00DD085E">
        <w:rPr>
          <w:rFonts w:ascii="Times New Roman" w:hAnsi="Times New Roman" w:cs="Times New Roman"/>
          <w:sz w:val="24"/>
          <w:szCs w:val="24"/>
        </w:rPr>
        <w:t>Project manager assesses how serious it is and gives it a severity level</w:t>
      </w:r>
    </w:p>
    <w:p w14:paraId="07F919DB" w14:textId="77777777" w:rsidR="00DD085E" w:rsidRPr="00DD085E" w:rsidRDefault="00DD085E" w:rsidP="00DD085E">
      <w:pPr>
        <w:pStyle w:val="ListParagraph"/>
        <w:numPr>
          <w:ilvl w:val="0"/>
          <w:numId w:val="1"/>
        </w:numPr>
        <w:spacing w:before="60" w:after="60"/>
        <w:rPr>
          <w:rFonts w:ascii="Times New Roman" w:hAnsi="Times New Roman" w:cs="Times New Roman"/>
          <w:sz w:val="24"/>
          <w:szCs w:val="24"/>
        </w:rPr>
      </w:pPr>
      <w:r w:rsidRPr="00DD085E">
        <w:rPr>
          <w:rFonts w:ascii="Times New Roman" w:hAnsi="Times New Roman" w:cs="Times New Roman"/>
          <w:sz w:val="24"/>
          <w:szCs w:val="24"/>
        </w:rPr>
        <w:t>Assigned to the right person or team to fix, whoever is best placed to deal with it</w:t>
      </w:r>
    </w:p>
    <w:p w14:paraId="7A618BCB" w14:textId="77777777" w:rsidR="00DD085E" w:rsidRPr="00DD085E" w:rsidRDefault="00DD085E" w:rsidP="00DD085E">
      <w:pPr>
        <w:pStyle w:val="ListParagraph"/>
        <w:numPr>
          <w:ilvl w:val="0"/>
          <w:numId w:val="1"/>
        </w:numPr>
        <w:spacing w:before="60" w:after="60"/>
        <w:rPr>
          <w:rFonts w:ascii="Times New Roman" w:hAnsi="Times New Roman" w:cs="Times New Roman"/>
          <w:sz w:val="24"/>
          <w:szCs w:val="24"/>
        </w:rPr>
      </w:pPr>
      <w:r w:rsidRPr="00DD085E">
        <w:rPr>
          <w:rFonts w:ascii="Times New Roman" w:hAnsi="Times New Roman" w:cs="Times New Roman"/>
          <w:sz w:val="24"/>
          <w:szCs w:val="24"/>
        </w:rPr>
        <w:t>Once a fix is in place, it gets tested to confirm it actually worked, then the Jira ticket is updated to reflect the resolution</w:t>
      </w:r>
    </w:p>
    <w:p w14:paraId="0B3CF584" w14:textId="77777777" w:rsidR="00DD085E" w:rsidRPr="00DD085E" w:rsidRDefault="00DD085E" w:rsidP="00DD085E">
      <w:pPr>
        <w:pStyle w:val="ListParagraph"/>
        <w:numPr>
          <w:ilvl w:val="0"/>
          <w:numId w:val="1"/>
        </w:numPr>
        <w:spacing w:before="60" w:after="60"/>
        <w:rPr>
          <w:rFonts w:ascii="Times New Roman" w:hAnsi="Times New Roman" w:cs="Times New Roman"/>
          <w:sz w:val="24"/>
          <w:szCs w:val="24"/>
        </w:rPr>
      </w:pPr>
      <w:r w:rsidRPr="00DD085E">
        <w:rPr>
          <w:rFonts w:ascii="Times New Roman" w:hAnsi="Times New Roman" w:cs="Times New Roman"/>
          <w:sz w:val="24"/>
          <w:szCs w:val="24"/>
        </w:rPr>
        <w:t>Issue is formally closed and any useful lessons from it get written up so the team does not walk into the same problem a second time</w:t>
      </w:r>
    </w:p>
    <w:p w14:paraId="1A9EE604" w14:textId="77777777" w:rsidR="00A62779" w:rsidRPr="00DD085E" w:rsidRDefault="00A62779">
      <w:pPr>
        <w:rPr>
          <w:rFonts w:ascii="Times New Roman" w:hAnsi="Times New Roman" w:cs="Times New Roman"/>
          <w:sz w:val="24"/>
          <w:szCs w:val="24"/>
        </w:rPr>
      </w:pPr>
    </w:p>
    <w:sectPr w:rsidR="00A62779" w:rsidRPr="00DD085E" w:rsidSect="00630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12487"/>
    <w:multiLevelType w:val="hybridMultilevel"/>
    <w:tmpl w:val="284A24DC"/>
    <w:lvl w:ilvl="0" w:tplc="5CFC86A6">
      <w:start w:val="1"/>
      <w:numFmt w:val="decimal"/>
      <w:lvlText w:val="%1."/>
      <w:lvlJc w:val="left"/>
      <w:pPr>
        <w:ind w:left="720" w:hanging="360"/>
      </w:pPr>
    </w:lvl>
    <w:lvl w:ilvl="1" w:tplc="17B034F2">
      <w:numFmt w:val="decimal"/>
      <w:lvlText w:val=""/>
      <w:lvlJc w:val="left"/>
    </w:lvl>
    <w:lvl w:ilvl="2" w:tplc="78E0B842">
      <w:numFmt w:val="decimal"/>
      <w:lvlText w:val=""/>
      <w:lvlJc w:val="left"/>
    </w:lvl>
    <w:lvl w:ilvl="3" w:tplc="2D0EC124">
      <w:numFmt w:val="decimal"/>
      <w:lvlText w:val=""/>
      <w:lvlJc w:val="left"/>
    </w:lvl>
    <w:lvl w:ilvl="4" w:tplc="22A68E3A">
      <w:numFmt w:val="decimal"/>
      <w:lvlText w:val=""/>
      <w:lvlJc w:val="left"/>
    </w:lvl>
    <w:lvl w:ilvl="5" w:tplc="B316D7CA">
      <w:numFmt w:val="decimal"/>
      <w:lvlText w:val=""/>
      <w:lvlJc w:val="left"/>
    </w:lvl>
    <w:lvl w:ilvl="6" w:tplc="ECB2FC8E">
      <w:numFmt w:val="decimal"/>
      <w:lvlText w:val=""/>
      <w:lvlJc w:val="left"/>
    </w:lvl>
    <w:lvl w:ilvl="7" w:tplc="6B226E72">
      <w:numFmt w:val="decimal"/>
      <w:lvlText w:val=""/>
      <w:lvlJc w:val="left"/>
    </w:lvl>
    <w:lvl w:ilvl="8" w:tplc="A6208CA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5E"/>
    <w:rsid w:val="00630A74"/>
    <w:rsid w:val="00A62779"/>
    <w:rsid w:val="00A91EB7"/>
    <w:rsid w:val="00DD08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31C1"/>
  <w15:chartTrackingRefBased/>
  <w15:docId w15:val="{B6A901C0-C163-40D5-B93B-0E82F848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5E"/>
    <w:pPr>
      <w:spacing w:after="0" w:line="240" w:lineRule="auto"/>
    </w:pPr>
    <w:rPr>
      <w:rFonts w:ascii="Arial" w:eastAsia="Arial" w:hAnsi="Arial" w:cs="Arial"/>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D085E"/>
    <w:pPr>
      <w:spacing w:after="0" w:line="240" w:lineRule="auto"/>
    </w:pPr>
    <w:rPr>
      <w:rFonts w:ascii="Arial" w:eastAsia="Arial" w:hAnsi="Arial" w:cs="Arial"/>
      <w:lang w:val="en-GB" w:eastAsia="en-GB"/>
      <w14:ligatures w14:val="none"/>
    </w:rPr>
  </w:style>
  <w:style w:type="table" w:styleId="TableGrid">
    <w:name w:val="Table Grid"/>
    <w:basedOn w:val="TableNormal"/>
    <w:uiPriority w:val="39"/>
    <w:rsid w:val="00DD085E"/>
    <w:pPr>
      <w:spacing w:after="0" w:line="240" w:lineRule="auto"/>
    </w:pPr>
    <w:rPr>
      <w:rFonts w:ascii="Arial" w:eastAsia="Arial" w:hAnsi="Arial" w:cs="Arial"/>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Jamil</dc:creator>
  <cp:keywords/>
  <dc:description/>
  <cp:lastModifiedBy>Abrar Jamil</cp:lastModifiedBy>
  <cp:revision>1</cp:revision>
  <dcterms:created xsi:type="dcterms:W3CDTF">2026-05-31T02:08:00Z</dcterms:created>
  <dcterms:modified xsi:type="dcterms:W3CDTF">2026-05-31T02:09:00Z</dcterms:modified>
</cp:coreProperties>
</file>