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57068C"/>
          <w:sz w:val="18"/>
          <w:szCs w:val="18"/>
        </w:rPr>
        <w:t xml:space="preserve">NEW YORK UNIVERSITY  ·  TANDON SCHOOL OF ENGINEERING</w:t>
      </w:r>
    </w:p>
    <w:p>
      <w:pPr>
        <w:spacing w:after="40"/>
      </w:pPr>
      <w:r>
        <w:rPr>
          <w:rFonts w:ascii="Arial" w:cs="Arial" w:eastAsia="Arial" w:hAnsi="Arial"/>
          <w:color w:val="5A5A5A"/>
          <w:sz w:val="18"/>
          <w:szCs w:val="18"/>
        </w:rPr>
        <w:t xml:space="preserve">Department of Technology Management and Innovation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IE-GY 9113B  ·  Systems Integration: From ERP to Agentic AI</w:t>
      </w:r>
    </w:p>
    <w:p>
      <w:pPr>
        <w:pBdr>
          <w:bottom w:val="single" w:color="57068C" w:sz="18" w:space="6"/>
        </w:pBdr>
        <w:spacing w:after="60"/>
      </w:pPr>
      <w:r>
        <w:rPr>
          <w:rFonts w:ascii="Arial" w:cs="Arial" w:eastAsia="Arial" w:hAnsi="Arial"/>
          <w:b/>
          <w:bCs/>
          <w:color w:val="57068C"/>
          <w:sz w:val="52"/>
          <w:szCs w:val="52"/>
        </w:rPr>
        <w:t xml:space="preserve">Executive Board Memo</w:t>
      </w:r>
    </w:p>
    <w:p>
      <w:pPr>
        <w:spacing w:after="220"/>
      </w:pPr>
      <w:r>
        <w:rPr>
          <w:rFonts w:ascii="Arial" w:cs="Arial" w:eastAsia="Arial" w:hAnsi="Arial"/>
          <w:i/>
          <w:iCs/>
          <w:color w:val="5A5A5A"/>
          <w:sz w:val="22"/>
          <w:szCs w:val="22"/>
        </w:rPr>
        <w:t xml:space="preserve">Capstone Template — fill in as your team builds the argument across the term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Team:  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________________   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Company:  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________________   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Date:  </w:t>
      </w:r>
      <w:r>
        <w:rPr>
          <w:rFonts w:ascii="Arial" w:cs="Arial" w:eastAsia="Arial" w:hAnsi="Arial"/>
          <w:color w:val="5A5A5A"/>
          <w:sz w:val="22"/>
          <w:szCs w:val="22"/>
        </w:rPr>
        <w:t xml:space="preserve">____________</w:t>
      </w:r>
    </w:p>
    <w:tbl>
      <w:tblPr>
        <w:tblW w:type="pct" w:w="100%"/>
        <w:tblBorders>
          <w:top w:val="single" w:color="9A6ABA" w:sz="2"/>
          <w:left w:val="single" w:color="57068C" w:sz="18"/>
          <w:bottom w:val="single" w:color="9A6ABA" w:sz="2"/>
          <w:right w:val="single" w:color="9A6ABA" w:sz="2"/>
          <w:insideH w:val="none"/>
          <w:insideV w:val="none"/>
        </w:tblBorders>
      </w:tblPr>
      <w:tblGrid>
        <w:gridCol w:w="100"/>
      </w:tblGrid>
      <w:tr>
        <w:tc>
          <w:tcPr>
            <w:shd w:fill="F3EC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color w:val="57068C"/>
                <w:sz w:val="21"/>
                <w:szCs w:val="21"/>
              </w:rPr>
              <w:t xml:space="preserve">How to use this template</w:t>
            </w:r>
          </w:p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This is your Executive Board Memo (4–5 pages, 20% of your grade, due December 14). Each section below maps to the lessons, labs, and homework that produce its content — fill each one as you go, so the memo accumulates across the term rather than in a final rush.</w:t>
            </w:r>
          </w:p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Write the Executive Summary (§1) last.  • Keep it tight and evidence-based; 4–5 pages total (per-section page budgets are noted).  • The shaded “Draw this from” boxes and the dashed placeholders are guidance — delete them before you submit so the final memo reads clean.  • This memo and your 13-slide board deck carry the same argument: each section lists the slide(s) it backs.</w:t>
            </w:r>
          </w:p>
          <w:p>
            <w:pPr>
              <w:spacing w:after="0" w:line="264" w:lineRule="auto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A worked example is released after each lab. Compare your section against it to gauge the depth and length a strong answer reaches — it is a model to learn from, not a form to copy.</w:t>
            </w:r>
          </w:p>
        </w:tc>
      </w:tr>
    </w:tbl>
    <w:p>
      <w:pPr>
        <w:spacing w:after="120"/>
      </w:pPr>
    </w:p>
    <w:p>
      <w:pPr>
        <w:pBdr>
          <w:bottom w:val="single" w:color="57068C" w:sz="8" w:space="4"/>
        </w:pBdr>
        <w:spacing w:after="100" w:before="280" w:line="276" w:lineRule="auto"/>
      </w:pPr>
      <w:r>
        <w:rPr>
          <w:rFonts w:ascii="Arial" w:cs="Arial" w:eastAsia="Arial" w:hAnsi="Arial"/>
          <w:b/>
          <w:bCs/>
          <w:color w:val="57068C"/>
          <w:sz w:val="28"/>
          <w:szCs w:val="28"/>
        </w:rPr>
        <w:t xml:space="preserve">§1.  </w:t>
      </w:r>
      <w:r>
        <w:rPr>
          <w:rFonts w:ascii="Arial" w:cs="Arial" w:eastAsia="Arial" w:hAnsi="Arial"/>
          <w:b/>
          <w:bCs/>
          <w:color w:val="57068C"/>
          <w:sz w:val="28"/>
          <w:szCs w:val="28"/>
        </w:rPr>
        <w:t xml:space="preserve">Executive Summary</w:t>
      </w:r>
    </w:p>
    <w:tbl>
      <w:tblPr>
        <w:tblW w:type="pct" w:w="100%"/>
        <w:tblBorders>
          <w:top w:val="single" w:color="9A6ABA" w:sz="2"/>
          <w:left w:val="single" w:color="57068C" w:sz="18"/>
          <w:bottom w:val="single" w:color="9A6ABA" w:sz="2"/>
          <w:right w:val="single" w:color="9A6ABA" w:sz="2"/>
          <w:insideH w:val="none"/>
          <w:insideV w:val="none"/>
        </w:tblBorders>
      </w:tblPr>
      <w:tblGrid>
        <w:gridCol w:w="100"/>
      </w:tblGrid>
      <w:tr>
        <w:tc>
          <w:tcPr>
            <w:shd w:fill="EFE7F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color w:val="57068C"/>
                <w:sz w:val="19"/>
                <w:szCs w:val="19"/>
              </w:rPr>
              <w:t xml:space="preserve">Draw this section from:</w:t>
            </w:r>
          </w:p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 All four labs + your Week 11 roadmap draft — written last.</w:t>
            </w:r>
          </w:p>
          <w:p>
            <w:pPr>
              <w:spacing w:after="0" w:line="264" w:lineRule="auto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Backs deck slide(s):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S2 (framed by S1, closed by S13)</w:t>
            </w:r>
          </w:p>
        </w:tc>
      </w:tr>
    </w:tbl>
    <w:p>
      <w:pPr>
        <w:spacing w:after="40"/>
      </w:pPr>
    </w:p>
    <w:p>
      <w:pPr>
        <w:spacing w:after="80" w:line="268" w:lineRule="auto"/>
      </w:pPr>
      <w:r>
        <w:rPr>
          <w:rFonts w:ascii="Arial" w:cs="Arial" w:eastAsia="Arial" w:hAnsi="Arial"/>
          <w:b/>
          <w:bCs/>
          <w:i/>
          <w:iCs/>
          <w:color w:val="333333"/>
          <w:sz w:val="19"/>
          <w:szCs w:val="19"/>
        </w:rPr>
        <w:t xml:space="preserve">Note: Write this section last, after every other section and after the Dec 11 presentation.</w:t>
      </w:r>
    </w:p>
    <w:p>
      <w:pPr>
        <w:spacing w:after="60" w:line="264" w:lineRule="auto"/>
      </w:pPr>
      <w:r>
        <w:rPr>
          <w:rFonts w:ascii="Arial" w:cs="Arial" w:eastAsia="Arial" w:hAnsi="Arial"/>
          <w:i/>
          <w:iCs/>
          <w:color w:val="9A6ABA"/>
          <w:sz w:val="18"/>
          <w:szCs w:val="18"/>
        </w:rPr>
        <w:t xml:space="preserve">Suggested length: one page maximum</w:t>
      </w:r>
    </w:p>
    <w:p>
      <w:pPr>
        <w:spacing w:after="40" w:before="80" w:line="264" w:lineRule="auto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Include:</w:t>
      </w:r>
    </w:p>
    <w:p>
      <w:pPr>
        <w:pStyle w:val="ListParagraph"/>
        <w:numPr>
          <w:ilvl w:val="0"/>
          <w:numId w:val="1"/>
        </w:numPr>
        <w:spacing w:after="60" w:line="272" w:lineRule="auto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What the company has today — the integration backbone in one line.</w:t>
      </w:r>
    </w:p>
    <w:p>
      <w:pPr>
        <w:pStyle w:val="ListParagraph"/>
        <w:numPr>
          <w:ilvl w:val="0"/>
          <w:numId w:val="1"/>
        </w:numPr>
        <w:spacing w:after="60" w:line="272" w:lineRule="auto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What it needs — the strategic gap and the value at stake.</w:t>
      </w:r>
    </w:p>
    <w:p>
      <w:pPr>
        <w:pStyle w:val="ListParagraph"/>
        <w:numPr>
          <w:ilvl w:val="0"/>
          <w:numId w:val="1"/>
        </w:numPr>
        <w:spacing w:after="60" w:line="272" w:lineRule="auto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three-phase path (Stabilise → Automate → Orchestrate), in a sentence.</w:t>
      </w:r>
    </w:p>
    <w:p>
      <w:pPr>
        <w:pStyle w:val="ListParagraph"/>
        <w:numPr>
          <w:ilvl w:val="0"/>
          <w:numId w:val="1"/>
        </w:numPr>
        <w:spacing w:after="60" w:line="272" w:lineRule="auto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investment ask and the headline outcome, framed in cash terms (conversion speed, working-capital efficiency, or revenue growth) — not cost reduction alone.</w:t>
      </w:r>
    </w:p>
    <w:p>
      <w:pPr>
        <w:pBdr>
          <w:top w:val="dashed" w:color="9A6ABA" w:sz="4" w:space="6"/>
          <w:bottom w:val="dashed" w:color="9A6ABA" w:sz="4" w:space="6"/>
          <w:left w:val="dashed" w:color="9A6ABA" w:sz="4" w:space="6"/>
          <w:right w:val="dashed" w:color="9A6ABA" w:sz="4" w:space="6"/>
        </w:pBdr>
        <w:spacing w:after="160" w:before="60" w:line="276" w:lineRule="auto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[ Write §1 here. Replace this line with your team's content, then delete the guidance above. ]</w:t>
      </w:r>
    </w:p>
    <w:p>
      <w:pPr>
        <w:pBdr>
          <w:bottom w:val="single" w:color="57068C" w:sz="8" w:space="4"/>
        </w:pBdr>
        <w:spacing w:after="100" w:before="280" w:line="276" w:lineRule="auto"/>
      </w:pPr>
      <w:r>
        <w:rPr>
          <w:rFonts w:ascii="Arial" w:cs="Arial" w:eastAsia="Arial" w:hAnsi="Arial"/>
          <w:b/>
          <w:bCs/>
          <w:color w:val="57068C"/>
          <w:sz w:val="28"/>
          <w:szCs w:val="28"/>
        </w:rPr>
        <w:t xml:space="preserve">§2.  </w:t>
      </w:r>
      <w:r>
        <w:rPr>
          <w:rFonts w:ascii="Arial" w:cs="Arial" w:eastAsia="Arial" w:hAnsi="Arial"/>
          <w:b/>
          <w:bCs/>
          <w:color w:val="57068C"/>
          <w:sz w:val="28"/>
          <w:szCs w:val="28"/>
        </w:rPr>
        <w:t xml:space="preserve">Context &amp; Background</w:t>
      </w:r>
    </w:p>
    <w:tbl>
      <w:tblPr>
        <w:tblW w:type="pct" w:w="100%"/>
        <w:tblBorders>
          <w:top w:val="single" w:color="9A6ABA" w:sz="2"/>
          <w:left w:val="single" w:color="57068C" w:sz="18"/>
          <w:bottom w:val="single" w:color="9A6ABA" w:sz="2"/>
          <w:right w:val="single" w:color="9A6ABA" w:sz="2"/>
          <w:insideH w:val="none"/>
          <w:insideV w:val="none"/>
        </w:tblBorders>
      </w:tblPr>
      <w:tblGrid>
        <w:gridCol w:w="100"/>
      </w:tblGrid>
      <w:tr>
        <w:tc>
          <w:tcPr>
            <w:shd w:fill="EFE7F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color w:val="57068C"/>
                <w:sz w:val="19"/>
                <w:szCs w:val="19"/>
              </w:rPr>
              <w:t xml:space="preserve">Draw this section from:</w:t>
            </w:r>
          </w:p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 Week 1 — backbone-context note (stack, key processes, archetype, primary thread).</w:t>
            </w:r>
          </w:p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 Week 2 — context-and-diagnosis brief (where the backbone fails to leverage).</w:t>
            </w:r>
          </w:p>
          <w:p>
            <w:pPr>
              <w:spacing w:after="0" w:line="264" w:lineRule="auto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Backs deck slide(s):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S3, S4</w:t>
            </w:r>
          </w:p>
        </w:tc>
      </w:tr>
    </w:tbl>
    <w:p>
      <w:pPr>
        <w:spacing w:after="40"/>
      </w:pPr>
    </w:p>
    <w:p>
      <w:pPr>
        <w:spacing w:after="60" w:line="264" w:lineRule="auto"/>
      </w:pPr>
      <w:r>
        <w:rPr>
          <w:rFonts w:ascii="Arial" w:cs="Arial" w:eastAsia="Arial" w:hAnsi="Arial"/>
          <w:i/>
          <w:iCs/>
          <w:color w:val="9A6ABA"/>
          <w:sz w:val="18"/>
          <w:szCs w:val="18"/>
        </w:rPr>
        <w:t xml:space="preserve">Suggested length: about half a page</w:t>
      </w:r>
    </w:p>
    <w:p>
      <w:pPr>
        <w:spacing w:after="40" w:before="80" w:line="264" w:lineRule="auto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Include:</w:t>
      </w:r>
    </w:p>
    <w:p>
      <w:pPr>
        <w:pStyle w:val="ListParagraph"/>
        <w:numPr>
          <w:ilvl w:val="0"/>
          <w:numId w:val="1"/>
        </w:numPr>
        <w:spacing w:after="60" w:line="272" w:lineRule="auto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Company overview: sector, scale, and the one primary thread in scope (Customer / Operations &amp; Supply Chain / Cash Management).</w:t>
      </w:r>
    </w:p>
    <w:p>
      <w:pPr>
        <w:pStyle w:val="ListParagraph"/>
        <w:numPr>
          <w:ilvl w:val="0"/>
          <w:numId w:val="1"/>
        </w:numPr>
        <w:spacing w:after="60" w:line="272" w:lineRule="auto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Current integration stack and operating-model archetype.</w:t>
      </w:r>
    </w:p>
    <w:p>
      <w:pPr>
        <w:pStyle w:val="ListParagraph"/>
        <w:numPr>
          <w:ilvl w:val="0"/>
          <w:numId w:val="1"/>
        </w:numPr>
        <w:spacing w:after="60" w:line="272" w:lineRule="auto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Key processes in scope.</w:t>
      </w:r>
    </w:p>
    <w:p>
      <w:pPr>
        <w:pStyle w:val="ListParagraph"/>
        <w:numPr>
          <w:ilvl w:val="0"/>
          <w:numId w:val="1"/>
        </w:numPr>
        <w:spacing w:after="60" w:line="272" w:lineRule="auto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strategic problem the transformation addresses — where the backbone fails to leverage.</w:t>
      </w:r>
    </w:p>
    <w:p>
      <w:pPr>
        <w:pBdr>
          <w:top w:val="dashed" w:color="9A6ABA" w:sz="4" w:space="6"/>
          <w:bottom w:val="dashed" w:color="9A6ABA" w:sz="4" w:space="6"/>
          <w:left w:val="dashed" w:color="9A6ABA" w:sz="4" w:space="6"/>
          <w:right w:val="dashed" w:color="9A6ABA" w:sz="4" w:space="6"/>
        </w:pBdr>
        <w:spacing w:after="160" w:before="60" w:line="276" w:lineRule="auto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[ Write §2 here. Replace this line with your team's content, then delete the guidance above. ]</w:t>
      </w:r>
    </w:p>
    <w:p>
      <w:pPr>
        <w:pBdr>
          <w:bottom w:val="single" w:color="57068C" w:sz="8" w:space="4"/>
        </w:pBdr>
        <w:spacing w:after="100" w:before="280" w:line="276" w:lineRule="auto"/>
      </w:pPr>
      <w:r>
        <w:rPr>
          <w:rFonts w:ascii="Arial" w:cs="Arial" w:eastAsia="Arial" w:hAnsi="Arial"/>
          <w:b/>
          <w:bCs/>
          <w:color w:val="57068C"/>
          <w:sz w:val="28"/>
          <w:szCs w:val="28"/>
        </w:rPr>
        <w:t xml:space="preserve">§3.  </w:t>
      </w:r>
      <w:r>
        <w:rPr>
          <w:rFonts w:ascii="Arial" w:cs="Arial" w:eastAsia="Arial" w:hAnsi="Arial"/>
          <w:b/>
          <w:bCs/>
          <w:color w:val="57068C"/>
          <w:sz w:val="28"/>
          <w:szCs w:val="28"/>
        </w:rPr>
        <w:t xml:space="preserve">Integration Backbone Assessment</w:t>
      </w:r>
    </w:p>
    <w:tbl>
      <w:tblPr>
        <w:tblW w:type="pct" w:w="100%"/>
        <w:tblBorders>
          <w:top w:val="single" w:color="9A6ABA" w:sz="2"/>
          <w:left w:val="single" w:color="57068C" w:sz="18"/>
          <w:bottom w:val="single" w:color="9A6ABA" w:sz="2"/>
          <w:right w:val="single" w:color="9A6ABA" w:sz="2"/>
          <w:insideH w:val="none"/>
          <w:insideV w:val="none"/>
        </w:tblBorders>
      </w:tblPr>
      <w:tblGrid>
        <w:gridCol w:w="100"/>
      </w:tblGrid>
      <w:tr>
        <w:tc>
          <w:tcPr>
            <w:shd w:fill="EFE7F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color w:val="57068C"/>
                <w:sz w:val="19"/>
                <w:szCs w:val="19"/>
              </w:rPr>
              <w:t xml:space="preserve">Draw this section from:</w:t>
            </w:r>
          </w:p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 Lab 1 — annotated process map (control points, three decision points, friction chain) + Gemini-built sandbox.</w:t>
            </w:r>
          </w:p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 Ross et al. operating-model typology.</w:t>
            </w:r>
          </w:p>
          <w:p>
            <w:pPr>
              <w:spacing w:after="0" w:line="264" w:lineRule="auto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Backs deck slide(s):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S5</w:t>
            </w:r>
          </w:p>
        </w:tc>
      </w:tr>
    </w:tbl>
    <w:p>
      <w:pPr>
        <w:spacing w:after="40"/>
      </w:pPr>
    </w:p>
    <w:p>
      <w:pPr>
        <w:spacing w:after="60" w:line="264" w:lineRule="auto"/>
      </w:pPr>
      <w:r>
        <w:rPr>
          <w:rFonts w:ascii="Arial" w:cs="Arial" w:eastAsia="Arial" w:hAnsi="Arial"/>
          <w:i/>
          <w:iCs/>
          <w:color w:val="9A6ABA"/>
          <w:sz w:val="18"/>
          <w:szCs w:val="18"/>
        </w:rPr>
        <w:t xml:space="preserve">Suggested length: about three-quarters of a page (plus your Lab 1 map as a figure)</w:t>
      </w:r>
    </w:p>
    <w:p>
      <w:pPr>
        <w:spacing w:after="40" w:before="80" w:line="264" w:lineRule="auto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Include:</w:t>
      </w:r>
    </w:p>
    <w:p>
      <w:pPr>
        <w:pStyle w:val="ListParagraph"/>
        <w:numPr>
          <w:ilvl w:val="0"/>
          <w:numId w:val="1"/>
        </w:numPr>
        <w:spacing w:after="60" w:line="272" w:lineRule="auto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Operating-model classification (Ross et al. typology) — name it and justify it.</w:t>
      </w:r>
    </w:p>
    <w:p>
      <w:pPr>
        <w:pStyle w:val="ListParagraph"/>
        <w:numPr>
          <w:ilvl w:val="0"/>
          <w:numId w:val="1"/>
        </w:numPr>
        <w:spacing w:after="60" w:line="272" w:lineRule="auto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Where the backbone supports strategy and where it constrains it.</w:t>
      </w:r>
    </w:p>
    <w:p>
      <w:pPr>
        <w:pStyle w:val="ListParagraph"/>
        <w:numPr>
          <w:ilvl w:val="0"/>
          <w:numId w:val="1"/>
        </w:numPr>
        <w:spacing w:after="60" w:line="272" w:lineRule="auto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Insert your Lab 1 process map: control points, the three decision points, and the friction chain, annotated.</w:t>
      </w:r>
    </w:p>
    <w:p>
      <w:pPr>
        <w:pStyle w:val="ListParagraph"/>
        <w:numPr>
          <w:ilvl w:val="0"/>
          <w:numId w:val="1"/>
        </w:numPr>
        <w:spacing w:after="60" w:line="272" w:lineRule="auto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board-level consequence of the friction.</w:t>
      </w:r>
    </w:p>
    <w:p>
      <w:pPr>
        <w:pBdr>
          <w:top w:val="dashed" w:color="9A6ABA" w:sz="4" w:space="6"/>
          <w:bottom w:val="dashed" w:color="9A6ABA" w:sz="4" w:space="6"/>
          <w:left w:val="dashed" w:color="9A6ABA" w:sz="4" w:space="6"/>
          <w:right w:val="dashed" w:color="9A6ABA" w:sz="4" w:space="6"/>
        </w:pBdr>
        <w:spacing w:after="160" w:before="60" w:line="276" w:lineRule="auto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[ Write §3 here. Replace this line with your team's content, then delete the guidance above. ]</w:t>
      </w:r>
    </w:p>
    <w:p>
      <w:pPr>
        <w:pBdr>
          <w:bottom w:val="single" w:color="57068C" w:sz="8" w:space="4"/>
        </w:pBdr>
        <w:spacing w:after="100" w:before="280" w:line="276" w:lineRule="auto"/>
      </w:pPr>
      <w:r>
        <w:rPr>
          <w:rFonts w:ascii="Arial" w:cs="Arial" w:eastAsia="Arial" w:hAnsi="Arial"/>
          <w:b/>
          <w:bCs/>
          <w:color w:val="57068C"/>
          <w:sz w:val="28"/>
          <w:szCs w:val="28"/>
        </w:rPr>
        <w:t xml:space="preserve">§4.  </w:t>
      </w:r>
      <w:r>
        <w:rPr>
          <w:rFonts w:ascii="Arial" w:cs="Arial" w:eastAsia="Arial" w:hAnsi="Arial"/>
          <w:b/>
          <w:bCs/>
          <w:color w:val="57068C"/>
          <w:sz w:val="28"/>
          <w:szCs w:val="28"/>
        </w:rPr>
        <w:t xml:space="preserve">Automation Journey</w:t>
      </w:r>
    </w:p>
    <w:tbl>
      <w:tblPr>
        <w:tblW w:type="pct" w:w="100%"/>
        <w:tblBorders>
          <w:top w:val="single" w:color="9A6ABA" w:sz="2"/>
          <w:left w:val="single" w:color="57068C" w:sz="18"/>
          <w:bottom w:val="single" w:color="9A6ABA" w:sz="2"/>
          <w:right w:val="single" w:color="9A6ABA" w:sz="2"/>
          <w:insideH w:val="none"/>
          <w:insideV w:val="none"/>
        </w:tblBorders>
      </w:tblPr>
      <w:tblGrid>
        <w:gridCol w:w="100"/>
      </w:tblGrid>
      <w:tr>
        <w:tc>
          <w:tcPr>
            <w:shd w:fill="EFE7F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color w:val="57068C"/>
                <w:sz w:val="19"/>
                <w:szCs w:val="19"/>
              </w:rPr>
              <w:t xml:space="preserve">Draw this section from:</w:t>
            </w:r>
          </w:p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 Week 4 — RPA-candidate scan (which repetitive, rules-based steps qualify, and why).</w:t>
            </w:r>
          </w:p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 Week 5 — CoE / operating-model draft.</w:t>
            </w:r>
          </w:p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 Lab 2 — working automation + one-page post-mortem (what broke, oversight, ROI).</w:t>
            </w:r>
          </w:p>
          <w:p>
            <w:pPr>
              <w:spacing w:after="0" w:line="264" w:lineRule="auto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Backs deck slide(s):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S6, S7</w:t>
            </w:r>
          </w:p>
        </w:tc>
      </w:tr>
    </w:tbl>
    <w:p>
      <w:pPr>
        <w:spacing w:after="40"/>
      </w:pPr>
    </w:p>
    <w:p>
      <w:pPr>
        <w:spacing w:after="60" w:line="264" w:lineRule="auto"/>
      </w:pPr>
      <w:r>
        <w:rPr>
          <w:rFonts w:ascii="Arial" w:cs="Arial" w:eastAsia="Arial" w:hAnsi="Arial"/>
          <w:i/>
          <w:iCs/>
          <w:color w:val="9A6ABA"/>
          <w:sz w:val="18"/>
          <w:szCs w:val="18"/>
        </w:rPr>
        <w:t xml:space="preserve">Suggested length: about three-quarters of a page</w:t>
      </w:r>
    </w:p>
    <w:p>
      <w:pPr>
        <w:spacing w:after="40" w:before="80" w:line="264" w:lineRule="auto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Include:</w:t>
      </w:r>
    </w:p>
    <w:p>
      <w:pPr>
        <w:pStyle w:val="ListParagraph"/>
        <w:numPr>
          <w:ilvl w:val="0"/>
          <w:numId w:val="1"/>
        </w:numPr>
        <w:spacing w:after="60" w:line="272" w:lineRule="auto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Current automation maturity.</w:t>
      </w:r>
    </w:p>
    <w:p>
      <w:pPr>
        <w:pStyle w:val="ListParagraph"/>
        <w:numPr>
          <w:ilvl w:val="0"/>
          <w:numId w:val="1"/>
        </w:numPr>
        <w:spacing w:after="60" w:line="272" w:lineRule="auto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Priority processes for RPA, from your Week 4 candidate scan — which steps qualify and why.</w:t>
      </w:r>
    </w:p>
    <w:p>
      <w:pPr>
        <w:pStyle w:val="ListParagraph"/>
        <w:numPr>
          <w:ilvl w:val="0"/>
          <w:numId w:val="1"/>
        </w:numPr>
        <w:spacing w:after="60" w:line="272" w:lineRule="auto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Your Center-of-Excellence / operating model (Week 5).</w:t>
      </w:r>
    </w:p>
    <w:p>
      <w:pPr>
        <w:pStyle w:val="ListParagraph"/>
        <w:numPr>
          <w:ilvl w:val="0"/>
          <w:numId w:val="1"/>
        </w:numPr>
        <w:spacing w:after="60" w:line="272" w:lineRule="auto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Lab 2 automation scenario: what you built, where it broke, the human oversight you would add, and a simple ROI estimate.</w:t>
      </w:r>
    </w:p>
    <w:p>
      <w:pPr>
        <w:pBdr>
          <w:top w:val="dashed" w:color="9A6ABA" w:sz="4" w:space="6"/>
          <w:bottom w:val="dashed" w:color="9A6ABA" w:sz="4" w:space="6"/>
          <w:left w:val="dashed" w:color="9A6ABA" w:sz="4" w:space="6"/>
          <w:right w:val="dashed" w:color="9A6ABA" w:sz="4" w:space="6"/>
        </w:pBdr>
        <w:spacing w:after="160" w:before="60" w:line="276" w:lineRule="auto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[ Write §4 here. Replace this line with your team's content, then delete the guidance above. ]</w:t>
      </w:r>
    </w:p>
    <w:p>
      <w:pPr>
        <w:pBdr>
          <w:bottom w:val="single" w:color="57068C" w:sz="8" w:space="4"/>
        </w:pBdr>
        <w:spacing w:after="100" w:before="280" w:line="276" w:lineRule="auto"/>
      </w:pPr>
      <w:r>
        <w:rPr>
          <w:rFonts w:ascii="Arial" w:cs="Arial" w:eastAsia="Arial" w:hAnsi="Arial"/>
          <w:b/>
          <w:bCs/>
          <w:color w:val="57068C"/>
          <w:sz w:val="28"/>
          <w:szCs w:val="28"/>
        </w:rPr>
        <w:t xml:space="preserve">§5.  </w:t>
      </w:r>
      <w:r>
        <w:rPr>
          <w:rFonts w:ascii="Arial" w:cs="Arial" w:eastAsia="Arial" w:hAnsi="Arial"/>
          <w:b/>
          <w:bCs/>
          <w:color w:val="57068C"/>
          <w:sz w:val="28"/>
          <w:szCs w:val="28"/>
        </w:rPr>
        <w:t xml:space="preserve">Agent Design &amp; Governance</w:t>
      </w:r>
    </w:p>
    <w:tbl>
      <w:tblPr>
        <w:tblW w:type="pct" w:w="100%"/>
        <w:tblBorders>
          <w:top w:val="single" w:color="9A6ABA" w:sz="2"/>
          <w:left w:val="single" w:color="57068C" w:sz="18"/>
          <w:bottom w:val="single" w:color="9A6ABA" w:sz="2"/>
          <w:right w:val="single" w:color="9A6ABA" w:sz="2"/>
          <w:insideH w:val="none"/>
          <w:insideV w:val="none"/>
        </w:tblBorders>
      </w:tblPr>
      <w:tblGrid>
        <w:gridCol w:w="100"/>
      </w:tblGrid>
      <w:tr>
        <w:tc>
          <w:tcPr>
            <w:shd w:fill="EFE7F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color w:val="57068C"/>
                <w:sz w:val="19"/>
                <w:szCs w:val="19"/>
              </w:rPr>
              <w:t xml:space="preserve">Draw this section from:</w:t>
            </w:r>
          </w:p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 Week 7 — the one step needing AI judgment, and why rules fail there.</w:t>
            </w:r>
          </w:p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 Week 8 — one-paragraph SPAR sketch (goal, tools, where Reflect must sit).</w:t>
            </w:r>
          </w:p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 Lab 3 — shareable agent + evaluation (three adversarial inputs, three guardrails, human-in-the-loop boundary).</w:t>
            </w:r>
          </w:p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 Week 10 — Agent Design Brief + Governance Framework checkpoint feedback.</w:t>
            </w:r>
          </w:p>
          <w:p>
            <w:pPr>
              <w:spacing w:after="0" w:line="264" w:lineRule="auto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Backs deck slide(s):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S8, S9</w:t>
            </w:r>
          </w:p>
        </w:tc>
      </w:tr>
    </w:tbl>
    <w:p>
      <w:pPr>
        <w:spacing w:after="40"/>
      </w:pPr>
    </w:p>
    <w:p>
      <w:pPr>
        <w:spacing w:after="60" w:line="264" w:lineRule="auto"/>
      </w:pPr>
      <w:r>
        <w:rPr>
          <w:rFonts w:ascii="Arial" w:cs="Arial" w:eastAsia="Arial" w:hAnsi="Arial"/>
          <w:i/>
          <w:iCs/>
          <w:color w:val="9A6ABA"/>
          <w:sz w:val="18"/>
          <w:szCs w:val="18"/>
        </w:rPr>
        <w:t xml:space="preserve">Suggested length: about three-quarters of a page to a page</w:t>
      </w:r>
    </w:p>
    <w:p>
      <w:pPr>
        <w:spacing w:after="40" w:before="80" w:line="264" w:lineRule="auto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Include:</w:t>
      </w:r>
    </w:p>
    <w:p>
      <w:pPr>
        <w:pStyle w:val="ListParagraph"/>
        <w:numPr>
          <w:ilvl w:val="0"/>
          <w:numId w:val="1"/>
        </w:numPr>
        <w:spacing w:after="60" w:line="272" w:lineRule="auto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one step that needs AI judgment — and why rules-based automation fails there.</w:t>
      </w:r>
    </w:p>
    <w:p>
      <w:pPr>
        <w:pStyle w:val="ListParagraph"/>
        <w:numPr>
          <w:ilvl w:val="0"/>
          <w:numId w:val="1"/>
        </w:numPr>
        <w:spacing w:after="60" w:line="272" w:lineRule="auto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Agent architecture using SPAR: goal, tools, and where the Reflect step sits.</w:t>
      </w:r>
    </w:p>
    <w:p>
      <w:pPr>
        <w:pStyle w:val="ListParagraph"/>
        <w:numPr>
          <w:ilvl w:val="0"/>
          <w:numId w:val="1"/>
        </w:numPr>
        <w:spacing w:after="60" w:line="272" w:lineRule="auto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tool set the agent uses.</w:t>
      </w:r>
    </w:p>
    <w:p>
      <w:pPr>
        <w:pStyle w:val="ListParagraph"/>
        <w:numPr>
          <w:ilvl w:val="0"/>
          <w:numId w:val="1"/>
        </w:numPr>
        <w:spacing w:after="60" w:line="272" w:lineRule="auto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Human-in-the-loop boundaries.</w:t>
      </w:r>
    </w:p>
    <w:p>
      <w:pPr>
        <w:pStyle w:val="ListParagraph"/>
        <w:numPr>
          <w:ilvl w:val="0"/>
          <w:numId w:val="1"/>
        </w:numPr>
        <w:spacing w:after="60" w:line="272" w:lineRule="auto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Your most consequential adversarial failure mode and its mitigation (from Lab 3's three adversarial inputs).</w:t>
      </w:r>
    </w:p>
    <w:p>
      <w:pPr>
        <w:pStyle w:val="ListParagraph"/>
        <w:numPr>
          <w:ilvl w:val="0"/>
          <w:numId w:val="1"/>
        </w:numPr>
        <w:spacing w:after="60" w:line="272" w:lineRule="auto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three guardrails you would implement before going live.</w:t>
      </w:r>
    </w:p>
    <w:p>
      <w:pPr>
        <w:pBdr>
          <w:top w:val="dashed" w:color="9A6ABA" w:sz="4" w:space="6"/>
          <w:bottom w:val="dashed" w:color="9A6ABA" w:sz="4" w:space="6"/>
          <w:left w:val="dashed" w:color="9A6ABA" w:sz="4" w:space="6"/>
          <w:right w:val="dashed" w:color="9A6ABA" w:sz="4" w:space="6"/>
        </w:pBdr>
        <w:spacing w:after="160" w:before="60" w:line="276" w:lineRule="auto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[ Write §5 here. Replace this line with your team's content, then delete the guidance above. ]</w:t>
      </w:r>
    </w:p>
    <w:p>
      <w:pPr>
        <w:pBdr>
          <w:bottom w:val="single" w:color="57068C" w:sz="8" w:space="4"/>
        </w:pBdr>
        <w:spacing w:after="100" w:before="280" w:line="276" w:lineRule="auto"/>
      </w:pPr>
      <w:r>
        <w:rPr>
          <w:rFonts w:ascii="Arial" w:cs="Arial" w:eastAsia="Arial" w:hAnsi="Arial"/>
          <w:b/>
          <w:bCs/>
          <w:color w:val="57068C"/>
          <w:sz w:val="28"/>
          <w:szCs w:val="28"/>
        </w:rPr>
        <w:t xml:space="preserve">§6.  </w:t>
      </w:r>
      <w:r>
        <w:rPr>
          <w:rFonts w:ascii="Arial" w:cs="Arial" w:eastAsia="Arial" w:hAnsi="Arial"/>
          <w:b/>
          <w:bCs/>
          <w:color w:val="57068C"/>
          <w:sz w:val="28"/>
          <w:szCs w:val="28"/>
        </w:rPr>
        <w:t xml:space="preserve">Three-Phase Roadmap</w:t>
      </w:r>
    </w:p>
    <w:tbl>
      <w:tblPr>
        <w:tblW w:type="pct" w:w="100%"/>
        <w:tblBorders>
          <w:top w:val="single" w:color="9A6ABA" w:sz="2"/>
          <w:left w:val="single" w:color="57068C" w:sz="18"/>
          <w:bottom w:val="single" w:color="9A6ABA" w:sz="2"/>
          <w:right w:val="single" w:color="9A6ABA" w:sz="2"/>
          <w:insideH w:val="none"/>
          <w:insideV w:val="none"/>
        </w:tblBorders>
      </w:tblPr>
      <w:tblGrid>
        <w:gridCol w:w="100"/>
      </w:tblGrid>
      <w:tr>
        <w:tc>
          <w:tcPr>
            <w:shd w:fill="EFE7F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color w:val="57068C"/>
                <w:sz w:val="19"/>
                <w:szCs w:val="19"/>
              </w:rPr>
              <w:t xml:space="preserve">Draw this section from:</w:t>
            </w:r>
          </w:p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 Week 11 — three-phase roadmap draft (rough value, cost, risk per phase) + executive-summary seed.</w:t>
            </w:r>
          </w:p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 Lab 4 — Intelligent Enterprise Blueprint (architecture + roadmap + governance model).</w:t>
            </w:r>
          </w:p>
          <w:p>
            <w:pPr>
              <w:spacing w:after="0" w:line="264" w:lineRule="auto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Backs deck slide(s):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S10, S11</w:t>
            </w:r>
          </w:p>
        </w:tc>
      </w:tr>
    </w:tbl>
    <w:p>
      <w:pPr>
        <w:spacing w:after="40"/>
      </w:pPr>
    </w:p>
    <w:p>
      <w:pPr>
        <w:spacing w:after="60" w:line="264" w:lineRule="auto"/>
      </w:pPr>
      <w:r>
        <w:rPr>
          <w:rFonts w:ascii="Arial" w:cs="Arial" w:eastAsia="Arial" w:hAnsi="Arial"/>
          <w:i/>
          <w:iCs/>
          <w:color w:val="9A6ABA"/>
          <w:sz w:val="18"/>
          <w:szCs w:val="18"/>
        </w:rPr>
        <w:t xml:space="preserve">Suggested length: about one page, including the table below</w:t>
      </w:r>
    </w:p>
    <w:p>
      <w:pPr>
        <w:spacing w:after="40" w:before="80" w:line="264" w:lineRule="auto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Include:</w:t>
      </w:r>
    </w:p>
    <w:p>
      <w:pPr>
        <w:pStyle w:val="ListParagraph"/>
        <w:numPr>
          <w:ilvl w:val="0"/>
          <w:numId w:val="1"/>
        </w:numPr>
        <w:spacing w:after="60" w:line="272" w:lineRule="auto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Set each phase's timeframe to fit your company's size and ambition, and be ready to defend it — a lean startup might run the whole path in 9–18 months; a large enterprise 24–36 or more.</w:t>
      </w:r>
    </w:p>
    <w:p>
      <w:pPr>
        <w:pStyle w:val="ListParagraph"/>
        <w:numPr>
          <w:ilvl w:val="0"/>
          <w:numId w:val="1"/>
        </w:numPr>
        <w:spacing w:after="60" w:line="272" w:lineRule="auto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For each phase: an investment estimate, the key risks, and a success metric.</w:t>
      </w:r>
    </w:p>
    <w:p>
      <w:pPr>
        <w:pStyle w:val="ListParagraph"/>
        <w:numPr>
          <w:ilvl w:val="0"/>
          <w:numId w:val="1"/>
        </w:numPr>
        <w:spacing w:after="60" w:line="272" w:lineRule="auto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Tie the value to cash — conversion speed, working-capital efficiency, or revenue growth — not cost reduction alone.</w:t>
      </w:r>
    </w:p>
    <w:p>
      <w:pPr>
        <w:spacing w:after="80" w:before="60"/>
      </w:pPr>
    </w:p>
    <w:tbl>
      <w:tblPr>
        <w:tblW w:type="pct" w:w="100%"/>
        <w:tblBorders>
          <w:top w:val="single" w:color="9A6ABA" w:sz="4"/>
          <w:left w:val="single" w:color="9A6ABA" w:sz="4"/>
          <w:bottom w:val="single" w:color="9A6ABA" w:sz="4"/>
          <w:right w:val="single" w:color="9A6ABA" w:sz="4"/>
          <w:insideH w:val="single" w:color="9A6ABA" w:sz="2"/>
          <w:insideV w:val="single" w:color="9A6ABA" w:sz="2"/>
        </w:tblBorders>
      </w:tblPr>
      <w:tblGrid>
        <w:gridCol w:w="1900"/>
        <w:gridCol w:w="2600"/>
        <w:gridCol w:w="1700"/>
        <w:gridCol w:w="2200"/>
        <w:gridCol w:w="2200"/>
      </w:tblGrid>
      <w:tr>
        <w:trPr>
          <w:tblHeader/>
        </w:trPr>
        <w:tc>
          <w:tcPr>
            <w:shd w:fill="57068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shd w:fill="57068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shd w:fill="57068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Investment (est.)</w:t>
            </w:r>
          </w:p>
        </w:tc>
        <w:tc>
          <w:tcPr>
            <w:shd w:fill="57068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risks</w:t>
            </w:r>
          </w:p>
        </w:tc>
        <w:tc>
          <w:tcPr>
            <w:shd w:fill="57068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metric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color w:val="57068C"/>
                <w:sz w:val="18"/>
                <w:szCs w:val="18"/>
              </w:rPr>
              <w:t xml:space="preserve">Phase 1 — Stabilise</w:t>
            </w:r>
          </w:p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color w:val="57068C"/>
                <w:sz w:val="18"/>
                <w:szCs w:val="18"/>
              </w:rPr>
              <w:t xml:space="preserve">Timeframe: [ ]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 ]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 ]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 ]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 ]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color w:val="57068C"/>
                <w:sz w:val="18"/>
                <w:szCs w:val="18"/>
              </w:rPr>
              <w:t xml:space="preserve">Phase 2 — Automate</w:t>
            </w:r>
          </w:p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color w:val="57068C"/>
                <w:sz w:val="18"/>
                <w:szCs w:val="18"/>
              </w:rPr>
              <w:t xml:space="preserve">Timeframe: [ ]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 ]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 ]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 ]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 ]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color w:val="57068C"/>
                <w:sz w:val="18"/>
                <w:szCs w:val="18"/>
              </w:rPr>
              <w:t xml:space="preserve">Phase 3 — Orchestrate</w:t>
            </w:r>
          </w:p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color w:val="57068C"/>
                <w:sz w:val="18"/>
                <w:szCs w:val="18"/>
              </w:rPr>
              <w:t xml:space="preserve">Timeframe: [ ]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 ]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 ]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 ]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 ]</w:t>
            </w:r>
          </w:p>
        </w:tc>
      </w:tr>
    </w:tbl>
    <w:p>
      <w:pPr>
        <w:spacing w:after="80"/>
      </w:pPr>
    </w:p>
    <w:p>
      <w:pPr>
        <w:pBdr>
          <w:top w:val="dashed" w:color="9A6ABA" w:sz="4" w:space="6"/>
          <w:bottom w:val="dashed" w:color="9A6ABA" w:sz="4" w:space="6"/>
          <w:left w:val="dashed" w:color="9A6ABA" w:sz="4" w:space="6"/>
          <w:right w:val="dashed" w:color="9A6ABA" w:sz="4" w:space="6"/>
        </w:pBdr>
        <w:spacing w:after="160" w:before="60" w:line="276" w:lineRule="auto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[ Write §6 here. Replace this line with your team's content, then delete the guidance above. ]</w:t>
      </w:r>
    </w:p>
    <w:p>
      <w:pPr>
        <w:pBdr>
          <w:bottom w:val="single" w:color="57068C" w:sz="8" w:space="4"/>
        </w:pBdr>
        <w:spacing w:after="100" w:before="280" w:line="276" w:lineRule="auto"/>
      </w:pPr>
      <w:r>
        <w:rPr>
          <w:rFonts w:ascii="Arial" w:cs="Arial" w:eastAsia="Arial" w:hAnsi="Arial"/>
          <w:b/>
          <w:bCs/>
          <w:color w:val="57068C"/>
          <w:sz w:val="28"/>
          <w:szCs w:val="28"/>
        </w:rPr>
        <w:t xml:space="preserve">§7.  </w:t>
      </w:r>
      <w:r>
        <w:rPr>
          <w:rFonts w:ascii="Arial" w:cs="Arial" w:eastAsia="Arial" w:hAnsi="Arial"/>
          <w:b/>
          <w:bCs/>
          <w:color w:val="57068C"/>
          <w:sz w:val="28"/>
          <w:szCs w:val="28"/>
        </w:rPr>
        <w:t xml:space="preserve">Human-AI Partnership</w:t>
      </w:r>
    </w:p>
    <w:tbl>
      <w:tblPr>
        <w:tblW w:type="pct" w:w="100%"/>
        <w:tblBorders>
          <w:top w:val="single" w:color="9A6ABA" w:sz="2"/>
          <w:left w:val="single" w:color="57068C" w:sz="18"/>
          <w:bottom w:val="single" w:color="9A6ABA" w:sz="2"/>
          <w:right w:val="single" w:color="9A6ABA" w:sz="2"/>
          <w:insideH w:val="none"/>
          <w:insideV w:val="none"/>
        </w:tblBorders>
      </w:tblPr>
      <w:tblGrid>
        <w:gridCol w:w="100"/>
      </w:tblGrid>
      <w:tr>
        <w:tc>
          <w:tcPr>
            <w:shd w:fill="EFE7F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b/>
                <w:bCs/>
                <w:color w:val="57068C"/>
                <w:sz w:val="19"/>
                <w:szCs w:val="19"/>
              </w:rPr>
              <w:t xml:space="preserve">Draw this section from:</w:t>
            </w:r>
          </w:p>
          <w:p>
            <w:pPr>
              <w:spacing w:after="40" w:line="264" w:lineRule="auto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 Week 13 — workforce-transition and governance-commitments section.</w:t>
            </w:r>
          </w:p>
          <w:p>
            <w:pPr>
              <w:spacing w:after="0" w:line="264" w:lineRule="auto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Backs deck slide(s):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S12</w:t>
            </w:r>
          </w:p>
        </w:tc>
      </w:tr>
    </w:tbl>
    <w:p>
      <w:pPr>
        <w:spacing w:after="40"/>
      </w:pPr>
    </w:p>
    <w:p>
      <w:pPr>
        <w:spacing w:after="60" w:line="264" w:lineRule="auto"/>
      </w:pPr>
      <w:r>
        <w:rPr>
          <w:rFonts w:ascii="Arial" w:cs="Arial" w:eastAsia="Arial" w:hAnsi="Arial"/>
          <w:i/>
          <w:iCs/>
          <w:color w:val="9A6ABA"/>
          <w:sz w:val="18"/>
          <w:szCs w:val="18"/>
        </w:rPr>
        <w:t xml:space="preserve">Suggested length: about half to three-quarters of a page</w:t>
      </w:r>
    </w:p>
    <w:p>
      <w:pPr>
        <w:spacing w:after="40" w:before="80" w:line="264" w:lineRule="auto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Include:</w:t>
      </w:r>
    </w:p>
    <w:p>
      <w:pPr>
        <w:pStyle w:val="ListParagraph"/>
        <w:numPr>
          <w:ilvl w:val="0"/>
          <w:numId w:val="1"/>
        </w:numPr>
        <w:spacing w:after="60" w:line="272" w:lineRule="auto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Workforce transition: roles that change, roles created, and your reskilling approach.</w:t>
      </w:r>
    </w:p>
    <w:p>
      <w:pPr>
        <w:pStyle w:val="ListParagraph"/>
        <w:numPr>
          <w:ilvl w:val="0"/>
          <w:numId w:val="1"/>
        </w:numPr>
        <w:spacing w:after="60" w:line="272" w:lineRule="auto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Governance model for autonomous agent deployment (governance-by-policy — platform guardrails — vs. governance-by-design — your own frameworks).</w:t>
      </w:r>
    </w:p>
    <w:p>
      <w:pPr>
        <w:pStyle w:val="ListParagraph"/>
        <w:numPr>
          <w:ilvl w:val="0"/>
          <w:numId w:val="1"/>
        </w:numPr>
        <w:spacing w:after="60" w:line="272" w:lineRule="auto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Your ethical commitments.</w:t>
      </w:r>
    </w:p>
    <w:p>
      <w:pPr>
        <w:pBdr>
          <w:top w:val="dashed" w:color="9A6ABA" w:sz="4" w:space="6"/>
          <w:bottom w:val="dashed" w:color="9A6ABA" w:sz="4" w:space="6"/>
          <w:left w:val="dashed" w:color="9A6ABA" w:sz="4" w:space="6"/>
          <w:right w:val="dashed" w:color="9A6ABA" w:sz="4" w:space="6"/>
        </w:pBdr>
        <w:spacing w:after="160" w:before="60" w:line="276" w:lineRule="auto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[ Write §7 here. Replace this line with your team's content, then delete the guidance above. ]</w:t>
      </w:r>
    </w:p>
    <w:p>
      <w:pPr>
        <w:pBdr>
          <w:top w:val="single" w:color="9A6ABA" w:sz="8" w:space="6"/>
        </w:pBdr>
        <w:spacing w:after="60" w:before="200"/>
      </w:pPr>
      <w:r>
        <w:rPr>
          <w:rFonts w:ascii="Arial" w:cs="Arial" w:eastAsia="Arial" w:hAnsi="Arial"/>
          <w:b/>
          <w:bCs/>
          <w:color w:val="57068C"/>
          <w:sz w:val="20"/>
          <w:szCs w:val="20"/>
        </w:rPr>
        <w:t xml:space="preserve">Before you submit: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delete every guidance box and placeholder; confirm the memo is 4–5 pages; check that §1 was written last and reflects the Dec 11 presentation and other teams’ Q&amp;A.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A6ABA" w:sz="4" w:space="6"/>
      </w:pBdr>
      <w:spacing w:before="60"/>
      <w:jc w:val="center"/>
    </w:pPr>
    <w:r>
      <w:rPr>
        <w:rFonts w:ascii="Arial" w:cs="Arial" w:eastAsia="Arial" w:hAnsi="Arial"/>
        <w:color w:val="5A5A5A"/>
        <w:sz w:val="16"/>
        <w:szCs w:val="16"/>
      </w:rPr>
      <w:t xml:space="preserve">IE-GY 9113B · Executive Board Memo — Template   ·   Page </w:t>
    </w:r>
    <w:r>
      <w:rPr>
        <w:rFonts w:ascii="Arial" w:cs="Arial" w:eastAsia="Arial" w:hAnsi="Arial"/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Board Memo — Template</dc:title>
  <dc:creator>IE-GY 9113B</dc:creator>
  <dc:description>Built against Syllabus Rev25 (internal staleness tracking; not shown to students)</dc:description>
  <cp:lastModifiedBy>Un-named</cp:lastModifiedBy>
  <cp:revision>1</cp:revision>
  <dcterms:created xsi:type="dcterms:W3CDTF">2026-09-14T13:48:42.151Z</dcterms:created>
  <dcterms:modified xsi:type="dcterms:W3CDTF">2026-09-14T13:48:42.161Z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