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TUTORIAL DE GIT  ·  CAPÍTULO 7</w:t>
      </w:r>
    </w:p>
    <w:p>
      <w:pPr>
        <w:pStyle w:val="Title"/>
        <w:spacing w:after="80"/>
      </w:pPr>
      <w:r>
        <w:rPr>
          <w:rFonts w:ascii="Arial" w:cs="Arial" w:eastAsia="Arial" w:hAnsi="Arial"/>
        </w:rPr>
        <w:t xml:space="preserve">Herramientas de Git</w:t>
      </w:r>
    </w:p>
    <w:p>
      <w:pPr>
        <w:pBdr>
          <w:bottom w:val="single" w:color="1F3864" w:sz="8" w:space="6"/>
        </w:pBdr>
        <w:spacing w:after="2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Selección de revisiones, stash, reescritura de historia, reset, depuración y submódulos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1. Selección de revisiones</w:t>
      </w:r>
    </w:p>
    <w:p>
      <w:pPr>
        <w:spacing w:after="12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Git permite referirse a un commit de varias formas: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40"/>
      </w:tblGrid>
      <w:tr>
        <w:trPr>
          <w:tblHeader/>
        </w:trP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</w:t>
            </w:r>
          </w:p>
        </w:tc>
        <w:tc>
          <w:tcPr>
            <w:tcW w:type="dxa" w:w="61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 y significado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corto</w:t>
            </w:r>
          </w:p>
        </w:tc>
        <w:tc>
          <w:tcPr>
            <w:tcW w:type="dxa" w:w="61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git show 1c002dd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(basta con los primeros caracteres si no hay ambigüedad)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Referencias de rama</w:t>
            </w:r>
          </w:p>
        </w:tc>
        <w:tc>
          <w:tcPr>
            <w:tcW w:type="dxa" w:w="61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git show main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Ancestros</w:t>
            </w:r>
          </w:p>
        </w:tc>
        <w:tc>
          <w:tcPr>
            <w:tcW w:type="dxa" w:w="61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HEAD~2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(dos commits antes de HEAD) y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HEAD^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(el padre)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Rangos (doble punto)</w:t>
            </w:r>
          </w:p>
        </w:tc>
        <w:tc>
          <w:tcPr>
            <w:tcW w:type="dxa" w:w="61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git log main..prueba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(commits en prueba que no están en main)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Reflog</w:t>
            </w:r>
          </w:p>
        </w:tc>
        <w:tc>
          <w:tcPr>
            <w:tcW w:type="dxa" w:w="61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git reflog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HEAD@{2}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(dónde estuvo HEAD hace dos movimientos)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2. Preparación interactiva</w:t>
      </w:r>
    </w:p>
    <w:p>
      <w:pPr>
        <w:shd w:fill="F2F4F8" w:val="clear"/>
        <w:spacing w:after="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add -i      # menú interactivo para preparar archivos</w:t>
      </w:r>
    </w:p>
    <w:p>
      <w:pPr>
        <w:shd w:fill="F2F4F8" w:val="clear"/>
        <w:spacing w:after="14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add -p      # prepara trozos (hunks) de un archivo, no el archivo entero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3. Guardado rápido (stash)</w:t>
      </w:r>
    </w:p>
    <w:p>
      <w:pPr>
        <w:spacing w:after="120" w:line="288"/>
        <w:jc w:val="both"/>
      </w:pP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stash</w:t>
      </w:r>
      <w:r>
        <w:rPr>
          <w:rFonts w:ascii="Arial" w:cs="Arial" w:eastAsia="Arial" w:hAnsi="Arial"/>
          <w:sz w:val="22"/>
          <w:szCs w:val="22"/>
        </w:rPr>
        <w:t xml:space="preserve"> guarda temporalmente los cambios sin confirmar para dejar el directorio de trabajo limpio, por ejemplo para cambiar de rama.</w:t>
      </w:r>
    </w:p>
    <w:p>
      <w:pPr>
        <w:shd w:fill="F2F4F8" w:val="clear"/>
        <w:spacing w:after="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stash                 # guardar cambios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stash list            # ver lo guardado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stash apply           # recuperar los cambios (se conservan en la lista)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stash pop             # recuperar y eliminar de la lista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stash drop            # eliminar el último guardado</w:t>
      </w:r>
    </w:p>
    <w:p>
      <w:pPr>
        <w:shd w:fill="F2F4F8" w:val="clear"/>
        <w:spacing w:after="14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clean -f -d           # borrar archivos sin seguimiento (¡irreversible!)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4. Búsqueda e historial</w:t>
      </w:r>
    </w:p>
    <w:p>
      <w:pPr>
        <w:shd w:fill="F2F4F8" w:val="clear"/>
        <w:spacing w:after="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grep -n "texto"         # buscar texto en los archivos del proyecto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log -S"funcion"         # commits que añadieron o quitaron esa cadena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log -L :funcion:archivo.py   # historia de una función concreta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blame archivo.txt       # quién modificó cada línea y en qué commit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bisect start            # búsqueda binaria del commit que introdujo un error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bisect bad</w:t>
      </w:r>
    </w:p>
    <w:p>
      <w:pPr>
        <w:shd w:fill="F2F4F8" w:val="clear"/>
        <w:spacing w:after="14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bisect good v1.0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5. Reescribir la historia</w:t>
      </w:r>
    </w:p>
    <w:p>
      <w:pPr>
        <w:shd w:fill="F2F4F8" w:val="clear"/>
        <w:spacing w:after="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commit --amend            # modificar el último commit</w:t>
      </w:r>
    </w:p>
    <w:p>
      <w:pPr>
        <w:shd w:fill="F2F4F8" w:val="clear"/>
        <w:spacing w:after="14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rebase -i HEAD~3          # editar interactivamente los 3 últimos commits</w:t>
      </w:r>
    </w:p>
    <w:p>
      <w:pPr>
        <w:spacing w:after="12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En el rebase interactivo se puede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reordenar</w:t>
      </w:r>
      <w:r>
        <w:rPr>
          <w:rFonts w:ascii="Arial" w:cs="Arial" w:eastAsia="Arial" w:hAnsi="Arial"/>
          <w:sz w:val="22"/>
          <w:szCs w:val="22"/>
        </w:rPr>
        <w:t xml:space="preserve"> commits,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eliminarlos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editar</w:t>
      </w:r>
      <w:r>
        <w:rPr>
          <w:rFonts w:ascii="Arial" w:cs="Arial" w:eastAsia="Arial" w:hAnsi="Arial"/>
          <w:sz w:val="22"/>
          <w:szCs w:val="22"/>
        </w:rPr>
        <w:t xml:space="preserve"> el mensaje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reword</w:t>
      </w:r>
      <w:r>
        <w:rPr>
          <w:rFonts w:ascii="Arial" w:cs="Arial" w:eastAsia="Arial" w:hAnsi="Arial"/>
          <w:sz w:val="22"/>
          <w:szCs w:val="22"/>
        </w:rPr>
        <w:t xml:space="preserve">)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combinarlos</w:t>
      </w:r>
      <w:r>
        <w:rPr>
          <w:rFonts w:ascii="Arial" w:cs="Arial" w:eastAsia="Arial" w:hAnsi="Arial"/>
          <w:sz w:val="22"/>
          <w:szCs w:val="22"/>
        </w:rPr>
        <w:t xml:space="preserve"> en uno solo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squash</w:t>
      </w:r>
      <w:r>
        <w:rPr>
          <w:rFonts w:ascii="Arial" w:cs="Arial" w:eastAsia="Arial" w:hAnsi="Arial"/>
          <w:sz w:val="22"/>
          <w:szCs w:val="22"/>
        </w:rPr>
        <w:t xml:space="preserve">). Existen herramientas más potentes como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filter-branch</w:t>
      </w:r>
      <w:r>
        <w:rPr>
          <w:rFonts w:ascii="Arial" w:cs="Arial" w:eastAsia="Arial" w:hAnsi="Arial"/>
          <w:sz w:val="22"/>
          <w:szCs w:val="22"/>
        </w:rPr>
        <w:t xml:space="preserve"> para reescribir muchos commits a la vez.</w:t>
      </w:r>
    </w:p>
    <w:p>
      <w:pPr>
        <w:pBdr>
          <w:left w:val="single" w:color="F4B400" w:sz="18" w:space="8"/>
        </w:pBdr>
        <w:spacing w:after="160" w:before="80"/>
        <w:ind w:left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Solo se debe reescribir la historia de commits que no se han publicado.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6. Reset desmitificado</w:t>
      </w:r>
    </w:p>
    <w:p>
      <w:pPr>
        <w:spacing w:after="120" w:line="288"/>
        <w:jc w:val="both"/>
      </w:pP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reset</w:t>
      </w:r>
      <w:r>
        <w:rPr>
          <w:rFonts w:ascii="Arial" w:cs="Arial" w:eastAsia="Arial" w:hAnsi="Arial"/>
          <w:sz w:val="22"/>
          <w:szCs w:val="22"/>
        </w:rPr>
        <w:t xml:space="preserve"> mueve la rama actual (HEAD) a otro commit y, según la opción, afecta también al área de preparación y al directorio de trabajo: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40"/>
      </w:tblGrid>
      <w:tr>
        <w:trPr>
          <w:tblHeader/>
        </w:trPr>
        <w:tc>
          <w:tcPr>
            <w:tcW w:type="dxa" w:w="2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</w:t>
            </w:r>
          </w:p>
        </w:tc>
        <w:tc>
          <w:tcPr>
            <w:tcW w:type="dxa" w:w="72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Efecto</w:t>
            </w:r>
          </w:p>
        </w:tc>
      </w:tr>
      <w:tr>
        <w:tc>
          <w:tcPr>
            <w:tcW w:type="dxa" w:w="2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--soft</w:t>
            </w:r>
          </w:p>
        </w:tc>
        <w:tc>
          <w:tcPr>
            <w:tcW w:type="dxa" w:w="72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Mueve solo HEAD; los cambios quedan preparados.</w:t>
            </w:r>
          </w:p>
        </w:tc>
      </w:tr>
      <w:tr>
        <w:tc>
          <w:tcPr>
            <w:tcW w:type="dxa" w:w="2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--mixed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(por defecto)</w:t>
            </w:r>
          </w:p>
        </w:tc>
        <w:tc>
          <w:tcPr>
            <w:tcW w:type="dxa" w:w="72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Mueve HEAD y vacía el área de preparación; los cambios quedan en el directorio de trabajo.</w:t>
            </w:r>
          </w:p>
        </w:tc>
      </w:tr>
      <w:tr>
        <w:tc>
          <w:tcPr>
            <w:tcW w:type="dxa" w:w="2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--hard</w:t>
            </w:r>
          </w:p>
        </w:tc>
        <w:tc>
          <w:tcPr>
            <w:tcW w:type="dxa" w:w="72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Mueve HEAD y restablece también el directorio de trabajo;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pierden los cambios no confirmados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</w:p>
    <w:p>
      <w:pPr>
        <w:shd w:fill="F2F4F8" w:val="clear"/>
        <w:spacing w:after="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reset --soft HEAD~1    # deshacer el último commit conservando los cambios preparados</w:t>
      </w:r>
    </w:p>
    <w:p>
      <w:pPr>
        <w:shd w:fill="F2F4F8" w:val="clear"/>
        <w:spacing w:after="14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reset --hard HEAD~1    # deshacer el último commit y descartar los cambios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7. Otras herramientas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Firmar el trabajo con GPG: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commit -S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tag -s</w:t>
      </w:r>
      <w:r>
        <w:rPr>
          <w:rFonts w:ascii="Arial" w:cs="Arial" w:eastAsia="Arial" w:hAnsi="Arial"/>
          <w:sz w:val="22"/>
          <w:szCs w:val="22"/>
        </w:rPr>
        <w:t xml:space="preserve"> permiten verificar la autoría.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Fusión avanzada: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merge --abort</w:t>
      </w:r>
      <w:r>
        <w:rPr>
          <w:rFonts w:ascii="Arial" w:cs="Arial" w:eastAsia="Arial" w:hAnsi="Arial"/>
          <w:sz w:val="22"/>
          <w:szCs w:val="22"/>
        </w:rPr>
        <w:t xml:space="preserve"> cancela una fusión;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rerere</w:t>
      </w:r>
      <w:r>
        <w:rPr>
          <w:rFonts w:ascii="Arial" w:cs="Arial" w:eastAsia="Arial" w:hAnsi="Arial"/>
          <w:sz w:val="22"/>
          <w:szCs w:val="22"/>
        </w:rPr>
        <w:t xml:space="preserve"> recuerda cómo se resolvió un conflicto para reutilizarlo.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Submódulos:</w:t>
      </w:r>
      <w:r>
        <w:rPr>
          <w:rFonts w:ascii="Arial" w:cs="Arial" w:eastAsia="Arial" w:hAnsi="Arial"/>
          <w:sz w:val="22"/>
          <w:szCs w:val="22"/>
        </w:rPr>
        <w:t xml:space="preserve"> incluyen otro repositorio dentro del proyecto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submodule add &lt;url&gt;</w:t>
      </w:r>
      <w:r>
        <w:rPr>
          <w:rFonts w:ascii="Arial" w:cs="Arial" w:eastAsia="Arial" w:hAnsi="Arial"/>
          <w:sz w:val="22"/>
          <w:szCs w:val="22"/>
        </w:rPr>
        <w:t xml:space="preserve">; al clonar: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clone --recurse-submodules</w:t>
      </w:r>
      <w:r>
        <w:rPr>
          <w:rFonts w:ascii="Arial" w:cs="Arial" w:eastAsia="Arial" w:hAnsi="Arial"/>
          <w:sz w:val="22"/>
          <w:szCs w:val="22"/>
        </w:rPr>
        <w:t xml:space="preserve"> o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submodule update --init --recursive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Empaquetado: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bundle create repo.bundle main</w:t>
      </w:r>
      <w:r>
        <w:rPr>
          <w:rFonts w:ascii="Arial" w:cs="Arial" w:eastAsia="Arial" w:hAnsi="Arial"/>
          <w:sz w:val="22"/>
          <w:szCs w:val="22"/>
        </w:rPr>
        <w:t xml:space="preserve"> guarda un repositorio en un solo archivo transportable.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Almacenamiento de credenciales: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config --global credential.helper cache</w:t>
      </w:r>
      <w:r>
        <w:rPr>
          <w:rFonts w:ascii="Arial" w:cs="Arial" w:eastAsia="Arial" w:hAnsi="Arial"/>
          <w:sz w:val="22"/>
          <w:szCs w:val="22"/>
        </w:rPr>
        <w:t xml:space="preserve"> evita escribir la contraseña repetidamente.</w:t>
      </w:r>
    </w:p>
    <w:p>
      <w:pPr>
        <w:pBdr>
          <w:left w:val="single" w:color="F4B400" w:sz="18" w:space="8"/>
        </w:pBdr>
        <w:spacing w:after="160" w:before="80"/>
        <w:ind w:left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Resumen: estas herramientas son avanzadas pero muy útiles: stash para guardar trabajo a medias, rebase interactivo para limpiar la historia, reset para mover ramas y bisect para encontrar errores.</w:t>
      </w:r>
    </w:p>
    <w:p>
      <w:pPr>
        <w:spacing w:after="120" w:line="288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Fuente:</w:t>
      </w:r>
      <w:r>
        <w:rPr>
          <w:rFonts w:ascii="Arial" w:cs="Arial" w:eastAsia="Arial" w:hAnsi="Arial"/>
          <w:sz w:val="22"/>
          <w:szCs w:val="22"/>
        </w:rPr>
        <w:t xml:space="preserve"> Adaptado de Chacon, S. y Straub, B. (2014). Pro Git (2.ª ed.). Apress. https://git-scm.com/book/es/v2 (licencia CC BY-NC-SA 3.0).</w:t>
      </w:r>
    </w:p>
    <w:sectPr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Tutorial de Git - Capítulo 7  |  Página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Herramientas de Git</dc:title>
  <dc:creator>Tutorial de Git</dc:creator>
  <cp:lastModifiedBy>Un-named</cp:lastModifiedBy>
  <cp:revision>1</cp:revision>
  <dcterms:created xsi:type="dcterms:W3CDTF">2026-10-14T03:56:52.054Z</dcterms:created>
  <dcterms:modified xsi:type="dcterms:W3CDTF">2026-10-14T03:56:52.054Z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