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</w:r>
    </w:p>
    <w:p>
      <w:pPr>
        <w:jc w:val="center"/>
      </w:pPr>
      <w:r>
        <w:rPr>
          <w:b/>
          <w:sz w:val="32"/>
        </w:rPr>
        <w:t>Engenharia de Características para Aprendizagem Computacional</w:t>
        <w:br/>
      </w:r>
    </w:p>
    <w:p>
      <w:r>
        <w:br/>
      </w:r>
    </w:p>
    <w:p>
      <w:pPr>
        <w:jc w:val="center"/>
      </w:pPr>
      <w:r>
        <w:rPr>
          <w:b/>
        </w:rPr>
        <w:t>Meta 1 – Classificação de Atividades Humanas</w:t>
        <w:br/>
      </w:r>
    </w:p>
    <w:p>
      <w:pPr>
        <w:jc w:val="center"/>
      </w:pPr>
      <w:r>
        <w:rPr>
          <w:i/>
        </w:rPr>
        <w:t>Tiago Alves – Nº 2023207875</w:t>
        <w:br/>
        <w:t>Diogo Saldanha – Nº 2022232761</w:t>
        <w:br/>
        <w:br/>
        <w:t>EA/ECAC 2025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t>Este relatório apresenta a resolução da Meta 1 da unidade curricular 'Engenharia de Características para Aprendizagem Computacional', centrada na análise e classificação de atividades humanas com base em dados sensoriais do dataset FORTH-TRACE. O trabalho inclui a preparação e limpeza dos dados, a identificação de outliers por métodos estatísticos e de agrupamento, bem como a extração e redução de características para futuras fases de aprendizagem supervisionada.</w:t>
      </w:r>
    </w:p>
    <w:p>
      <w:pPr>
        <w:pStyle w:val="Heading1"/>
      </w:pPr>
      <w:r>
        <w:t>1. Introdução</w:t>
      </w:r>
    </w:p>
    <w:p>
      <w:r>
        <w:t>A presente Meta 1 tem como objetivo aplicar uma pipeline completa de análise de dados para o reconhecimento de atividades humanas, utilizando sensores inerciais (acelerómetro, giroscópio e magnetómetro). O trabalho abrange as fases de pré-processamento, deteção de outliers, extração de características e redução de dimensionalidade, seguindo o enunciado proposto no contexto da EA/ECAC 2025.</w:t>
      </w:r>
    </w:p>
    <w:p>
      <w:pPr>
        <w:pStyle w:val="Heading1"/>
      </w:pPr>
      <w:r>
        <w:t>2. Descrição do Dataset</w:t>
      </w:r>
    </w:p>
    <w:p>
      <w:r>
        <w:t>O dataset utilizado é o FORTH-TRACE, composto por dados de 15 participantes que executaram 16 atividades distintas, registadas através de 5 sensores distribuídos pelo corpo: pulso esquerdo, pulso direito, peito, perna superior direita e perna inferior esquerda. Cada sensor mede aceleração, velocidade angular e campo magnético em três eixos. As etiquetas de atividade permitem treinar modelos de reconhecimento de padrões de movimento humano.</w:t>
      </w:r>
    </w:p>
    <w:p>
      <w:pPr>
        <w:pStyle w:val="Heading1"/>
      </w:pPr>
      <w:r>
        <w:t>3. Metodologia</w:t>
      </w:r>
    </w:p>
    <w:p>
      <w:r>
        <w:t>O projeto foi desenvolvido em Python, recorrendo às bibliotecas NumPy, SciPy, scikit-learn e matplotlib. O código foi estruturado modularmente em ficheiros distintos, cada um com responsabilidades bem definidas:</w:t>
      </w:r>
    </w:p>
    <w:p>
      <w:r>
        <w:t>• data_loader.py – carregamento e concatenação dos dados brutos;</w:t>
      </w:r>
    </w:p>
    <w:p>
      <w:r>
        <w:t>• outlier_analysis.py – implementação dos métodos IQR e Z-score;</w:t>
      </w:r>
    </w:p>
    <w:p>
      <w:r>
        <w:t>• feature_extraction.py – cálculo das magnitudes e das features temporais e espectrais;</w:t>
      </w:r>
    </w:p>
    <w:p>
      <w:r>
        <w:t>• dimensionality_reduction.py – execução do PCA e seleção via Fisher Score e ReliefF;</w:t>
      </w:r>
    </w:p>
    <w:p>
      <w:r>
        <w:t>• mainActivity.py – script principal que integra e executa todas as etapas do pipeline.</w:t>
      </w:r>
    </w:p>
    <w:p>
      <w:pPr>
        <w:pStyle w:val="Heading1"/>
      </w:pPr>
      <w:r>
        <w:t>4. Resultados e Análise</w:t>
      </w:r>
    </w:p>
    <w:p>
      <w:pPr>
        <w:pStyle w:val="ListBullet"/>
      </w:pPr>
      <w:r>
        <w:t>Boxplots por Atividade – Pulso Esquerdo</w:t>
      </w:r>
    </w:p>
    <w:p>
      <w:r>
        <w:drawing>
          <wp:inline xmlns:a="http://schemas.openxmlformats.org/drawingml/2006/main" xmlns:pic="http://schemas.openxmlformats.org/drawingml/2006/picture">
            <wp:extent cx="5486400" cy="15144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lots_device_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4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Boxplots por Atividade – Pulso Direito</w:t>
      </w:r>
    </w:p>
    <w:p>
      <w:r>
        <w:drawing>
          <wp:inline xmlns:a="http://schemas.openxmlformats.org/drawingml/2006/main" xmlns:pic="http://schemas.openxmlformats.org/drawingml/2006/picture">
            <wp:extent cx="5486400" cy="15144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lots_device_2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4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Boxplots por Atividade – Peito</w:t>
      </w:r>
    </w:p>
    <w:p>
      <w:r>
        <w:drawing>
          <wp:inline xmlns:a="http://schemas.openxmlformats.org/drawingml/2006/main" xmlns:pic="http://schemas.openxmlformats.org/drawingml/2006/picture">
            <wp:extent cx="5486400" cy="15144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lots_device_3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4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Boxplots por Atividade – Perna Superior Direita</w:t>
      </w:r>
    </w:p>
    <w:p>
      <w:r>
        <w:drawing>
          <wp:inline xmlns:a="http://schemas.openxmlformats.org/drawingml/2006/main" xmlns:pic="http://schemas.openxmlformats.org/drawingml/2006/picture">
            <wp:extent cx="5486400" cy="15144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lots_device_4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4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Boxplots por Atividade – Perna Inferior Esquerda</w:t>
      </w:r>
    </w:p>
    <w:p>
      <w:r>
        <w:drawing>
          <wp:inline xmlns:a="http://schemas.openxmlformats.org/drawingml/2006/main" xmlns:pic="http://schemas.openxmlformats.org/drawingml/2006/picture">
            <wp:extent cx="5486400" cy="15144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lots_device_5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4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Outliers Z-Score (k=3) – Pulso Direito</w:t>
      </w:r>
    </w:p>
    <w:p>
      <w:r>
        <w:drawing>
          <wp:inline xmlns:a="http://schemas.openxmlformats.org/drawingml/2006/main" xmlns:pic="http://schemas.openxmlformats.org/drawingml/2006/picture">
            <wp:extent cx="5486400" cy="146050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score_outliers_k3_device2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05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Outliers Z-Score (k=3.5) – Pulso Direito</w:t>
      </w:r>
    </w:p>
    <w:p>
      <w:r>
        <w:drawing>
          <wp:inline xmlns:a="http://schemas.openxmlformats.org/drawingml/2006/main" xmlns:pic="http://schemas.openxmlformats.org/drawingml/2006/picture">
            <wp:extent cx="5486400" cy="146050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score_outliers_k3.5_device2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05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Outliers Z-Score (k=4) – Pulso Direito</w:t>
      </w:r>
    </w:p>
    <w:p>
      <w:r>
        <w:drawing>
          <wp:inline xmlns:a="http://schemas.openxmlformats.org/drawingml/2006/main" xmlns:pic="http://schemas.openxmlformats.org/drawingml/2006/picture">
            <wp:extent cx="5486400" cy="146050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score_outliers_k4_device2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05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K-Means (k=5) – Pulso Direito</w:t>
      </w:r>
    </w:p>
    <w:p>
      <w:r>
        <w:drawing>
          <wp:inline xmlns:a="http://schemas.openxmlformats.org/drawingml/2006/main" xmlns:pic="http://schemas.openxmlformats.org/drawingml/2006/picture">
            <wp:extent cx="5486400" cy="562182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means_3d_5clusters_device2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21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K-Means (k=10) – Pulso Direito</w:t>
      </w:r>
    </w:p>
    <w:p>
      <w:r>
        <w:drawing>
          <wp:inline xmlns:a="http://schemas.openxmlformats.org/drawingml/2006/main" xmlns:pic="http://schemas.openxmlformats.org/drawingml/2006/picture">
            <wp:extent cx="5486400" cy="562182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means_3d_10clusters_device2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21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K-Means (k=16) – Pulso Direito</w:t>
      </w:r>
    </w:p>
    <w:p>
      <w:r>
        <w:drawing>
          <wp:inline xmlns:a="http://schemas.openxmlformats.org/drawingml/2006/main" xmlns:pic="http://schemas.openxmlformats.org/drawingml/2006/picture">
            <wp:extent cx="5486400" cy="562182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means_3d_16clusters_device2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21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PCA – Variância Explicada Acumulada</w:t>
      </w:r>
    </w:p>
    <w:p>
      <w:r>
        <w:drawing>
          <wp:inline xmlns:a="http://schemas.openxmlformats.org/drawingml/2006/main" xmlns:pic="http://schemas.openxmlformats.org/drawingml/2006/picture">
            <wp:extent cx="5486400" cy="328969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variance_explained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9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Os boxplots revelam uma clara variação da magnitude dos sinais entre atividades e sensores. As atividades 4 a 7 (relacionadas com locomoção e subida/descida de escadas) apresentam maior dispersão e número de outliers, sobretudo nos giroscópios. O magnetómetro mostrou menor variabilidade, com ruído mais controlado, refletindo estabilidade do campo magnético local.</w:t>
      </w:r>
    </w:p>
    <w:p>
      <w:r>
        <w:t>A análise por Z-score (k = 3, 3.5 e 4) confirma que o limiar de 3 identifica a maioria dos outliers, enquanto limiares mais elevados reduzem falsos positivos, concentrando os pontos anómalos em transições ou movimentos intensos. O método IQR produziu resultados semelhantes mas ligeiramente mais conservadores.</w:t>
      </w:r>
    </w:p>
    <w:p>
      <w:r>
        <w:t>Nos resultados de K-Means, observa-se que valores de k mais baixos (5 e 10) geram clusters amplos, com mistura de classes de movimento; já com k = 16, os grupos tornam-se mais específicos, destacando padrões distintos de atividade e isolando com maior precisão os outliers extremos. A análise tridimensional mostra que os centroides se distribuem em torno de regiões de maior densidade de dados, correspondentes a posturas e movimentos recorrentes.</w:t>
      </w:r>
    </w:p>
    <w:p>
      <w:r>
        <w:t>O gráfico de variância explicada do PCA demonstra que apenas 8 componentes principais são suficientes para reter cerca de 75% da variabilidade total, o que representa uma compressão eficiente do espaço de características. Este resultado sugere um elevado grau de correlação entre as variáveis originais, permitindo reduzir substancialmente a dimensionalidade sem perda significativa de informação.</w:t>
      </w:r>
    </w:p>
    <w:p>
      <w:pPr>
        <w:pStyle w:val="Heading1"/>
      </w:pPr>
      <w:r>
        <w:t>5. Discussão</w:t>
      </w:r>
    </w:p>
    <w:p>
      <w:r>
        <w:t>A análise desenvolvida permite concluir que o comportamento dos sensores depende fortemente da sua localização no corpo. Os sensores nos membros inferiores captam maior amplitude e energia, enquanto os pulsos refletem variações mais suaves. O método Z-score revelou-se eficaz na deteção de anomalias, principalmente quando combinado com uma análise multivariada por K-Means, capaz de captar padrões não lineares. O PCA revelou uma elevada redundância entre variáveis, confirmando a importância de técnicas de redução de dimensionalidade em contextos com múltiplos sensores.</w:t>
      </w:r>
    </w:p>
    <w:p>
      <w:pPr>
        <w:pStyle w:val="Heading1"/>
      </w:pPr>
      <w:r>
        <w:t>6. Conclusões</w:t>
      </w:r>
    </w:p>
    <w:p>
      <w:r>
        <w:t>O presente trabalho cumpriu com sucesso os objetivos da Meta 1, implementando uma pipeline completa de análise e pré-processamento de dados sensoriais. Foram comparados métodos de deteção de outliers e técnicas de compressão de dados, fornecendo uma base sólida para as fases seguintes de classificação supervisionada. Os resultados confirmam a importância da seleção e engenharia de características para o desempenho de modelos de aprendizagem automática aplicados ao reconhecimento de atividades humanas.</w:t>
      </w:r>
    </w:p>
    <w:p>
      <w:pPr>
        <w:pStyle w:val="Heading1"/>
      </w:pPr>
      <w:r>
        <w:t>Apêndice A – Estrutura do Código</w:t>
      </w:r>
    </w:p>
    <w:p>
      <w:r>
        <w:t>O código foi modularizado em múltiplos ficheiros, garantindo clareza e manutenção facilitada. Abaixo apresentam-se as principais funções implementadas:</w:t>
      </w:r>
    </w:p>
    <w:p>
      <w:r>
        <w:t>• load_data() – leitura dos ficheiros CSV e concatenação por participante;</w:t>
      </w:r>
    </w:p>
    <w:p>
      <w:r>
        <w:t>• detect_outliers_iqr() – identificação de outliers segundo o método de Tukey;</w:t>
      </w:r>
    </w:p>
    <w:p>
      <w:r>
        <w:t>• detect_outliers_zscore() – cálculo e marcação de outliers por desvio padrão;</w:t>
      </w:r>
    </w:p>
    <w:p>
      <w:r>
        <w:t>• compute_magnitudes() – cálculo das magnitudes dos vetores sensoriais;</w:t>
      </w:r>
    </w:p>
    <w:p>
      <w:r>
        <w:t>• extract_temporal_features() e extract_spectral_features() – geração do conjunto de features;</w:t>
      </w:r>
    </w:p>
    <w:p>
      <w:r>
        <w:t>• apply_pca(), fisher_score(), reliefF() – redução e seleção de características;</w:t>
      </w:r>
    </w:p>
    <w:p>
      <w:pPr>
        <w:pStyle w:val="Heading1"/>
      </w:pPr>
      <w:r>
        <w:t>Referências</w:t>
      </w:r>
    </w:p>
    <w:p>
      <w:r>
        <w:t>Karagiannaki, K. et al. (2016). A Benchmark Study on Feature Selection for Human Activity Recognition. UBICOMP/ISWC ’16.</w:t>
      </w:r>
    </w:p>
    <w:p>
      <w:r>
        <w:t>Zhang, M., &amp; Sawchuk, A. (2011). A feature selection-based framework for human activity recognition using wearable multimodal sensors. BodyNets ’11.</w:t>
      </w:r>
    </w:p>
    <w:p>
      <w:r>
        <w:t>du Prel, J.-B. et al. (2010). Choosing Statistical Tests. Deutsches Ärzteblatt 107(19).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eg"/><Relationship Id="rId20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