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DVOps One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2E5496"/>
          <w:sz w:val="30"/>
          <w:szCs w:val="30"/>
        </w:rPr>
        <w:t xml:space="preserve">Análise Competitiva — DevOps &amp; DevSecOps no Brasil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Panorama de 30 empresas • padrões de mercado • oportunidades de diferenciação</w:t>
      </w:r>
    </w:p>
    <w:p>
      <w:pPr>
        <w:spacing w:after="40"/>
        <w:jc w:val="center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Documento estratégico de posicionamento</w:t>
      </w:r>
    </w:p>
    <w:p>
      <w:pPr>
        <w:spacing w:after="4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Agosto de 2026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Sumário executivo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Foram mapeadas 30 empresas de tecnologia atuando com DevOps e DevSecOps no Brasil. As 14 principais tiveram sites lidos em detalhe; as demais foram descritas a partir de suas comunicações públicas. O objetivo é entender como o mercado se posiciona 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onde há espaço para a DVOps One se diferenciar</w:t>
      </w:r>
      <w:r>
        <w:rPr>
          <w:rFonts w:ascii="Arial" w:cs="Arial" w:eastAsia="Arial" w:hAnsi="Arial"/>
          <w:sz w:val="20"/>
          <w:szCs w:val="20"/>
        </w:rPr>
        <w:t xml:space="preserve"> (consultoria de DevOps com frentes de FinOps e Observabilidade).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Três conclusões orientam o restante do documento: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Convergência de discurso. </w:t>
      </w:r>
      <w:r>
        <w:rPr>
          <w:rFonts w:ascii="Arial" w:cs="Arial" w:eastAsia="Arial" w:hAnsi="Arial"/>
          <w:sz w:val="20"/>
          <w:szCs w:val="20"/>
        </w:rPr>
        <w:t xml:space="preserve">Quase todos oferecem o mesmo pacote — CI/CD, IaC, containers, monitoramento e 'redução de 20–40% de custos' — ancorado majoritariamente em AWS. A diferenciação real é escassa e a competição tende ao preço.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FinOps e Observabilidade tratados como acessório. </w:t>
      </w:r>
      <w:r>
        <w:rPr>
          <w:rFonts w:ascii="Arial" w:cs="Arial" w:eastAsia="Arial" w:hAnsi="Arial"/>
          <w:sz w:val="20"/>
          <w:szCs w:val="20"/>
        </w:rPr>
        <w:t xml:space="preserve">Aparecem como add-on de um pacote de DevOps, e não como núcleo integrado com métrica de resultado. Poucas empresas (DeltaOps, TiOps, OpServices) os colocam no centro.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Empresas tradicionais e PMEs mal atendidas. </w:t>
      </w:r>
      <w:r>
        <w:rPr>
          <w:rFonts w:ascii="Arial" w:cs="Arial" w:eastAsia="Arial" w:hAnsi="Arial"/>
          <w:sz w:val="20"/>
          <w:szCs w:val="20"/>
        </w:rPr>
        <w:t xml:space="preserve">O mercado maduro concentra-se em empresas 'tech'. Organizações tradicionais/reguladas e PMEs — onde o desperdício de nuvem passa de 30% — têm oferta rasa e genérica.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A recomendação central: a DVOps One deve se posicionar não como 'mais uma consultoria de DevOps', mas como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uma consultoria de eficiência operacional em nuvem que une DevOps + Observabilidade + FinOps como um tripé único, com resultado financeiro mensurável e metodologia própria documentada.</w:t>
      </w:r>
      <w:r>
        <w:rPr>
          <w:rFonts w:ascii="Arial" w:cs="Arial" w:eastAsia="Arial" w:hAnsi="Arial"/>
          <w:sz w:val="20"/>
          <w:szCs w:val="20"/>
        </w:rPr>
        <w:t xml:space="preserve"> A Seção 6 detalha nove diferenciais acionáveis.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Escopo e metodologia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O levantamento combinou busca ativa por empresas especializadas (não fábricas de software genéricas) e leitura direta dos sites das mais comparáveis à DVOps One. Critérios e limites: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sz w:val="20"/>
          <w:szCs w:val="20"/>
        </w:rPr>
        <w:t xml:space="preserve">Universo: 30 empresas com atuação declarada em DevOps, Cloud+DevOps, Platform Engineering, Observabilidade/SRE, FinOps ou DevSecOps/AppSec no Brasil.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sz w:val="20"/>
          <w:szCs w:val="20"/>
        </w:rPr>
        <w:t xml:space="preserve">Profundidade: 14 empresas com análise detalhada de site (posicionamento, valores, serviços, modelo e diferenciais); as demais com descrição objetiva a partir de páginas públicas e resultados de busca.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Limite de confiabilidade: </w:t>
      </w:r>
      <w:r>
        <w:rPr>
          <w:rFonts w:ascii="Arial" w:cs="Arial" w:eastAsia="Arial" w:hAnsi="Arial"/>
          <w:sz w:val="20"/>
          <w:szCs w:val="20"/>
        </w:rPr>
        <w:t xml:space="preserve">dados de porte, número de projetos e percentuais de economia são declarações de marketing das próprias empresas, não verificadas de forma independente. Estão reproduzidos como tal.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sz w:val="20"/>
          <w:szCs w:val="20"/>
        </w:rPr>
        <w:t xml:space="preserve">Data de coleta: agosto de 2026. Sites institucionais mudam com frequência; a planilha anexa consolida a matriz comparativa completa.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Panorama do mercado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3.1. Como o mercado se divide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As 30 empresas agrupam-se em seis categorias. A tabela indica o grau de saturação e a proximidade com o modelo da DVOps One.</w:t>
      </w:r>
    </w:p>
    <w:tbl>
      <w:tblPr>
        <w:tblW w:type="dxa" w:w="94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600"/>
        <w:gridCol w:w="3200"/>
        <w:gridCol w:w="3600"/>
      </w:tblGrid>
      <w:tr>
        <w:trPr>
          <w:tblHeader/>
        </w:trPr>
        <w:tc>
          <w:tcPr>
            <w:tcW w:type="dxa" w:w="26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32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Exemplos</w:t>
            </w:r>
          </w:p>
        </w:tc>
        <w:tc>
          <w:tcPr>
            <w:tcW w:type="dxa" w:w="36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Situação de mercado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DevOps 'puro' (CI/CD, IaC)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DevCore, GMF, Mytech, Penso, Upda, CS Global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Mais lotada e comoditizada; competição por preço e velocidade.</w:t>
            </w:r>
          </w:p>
        </w:tc>
      </w:tr>
      <w:tr>
        <w:tc>
          <w:tcPr>
            <w:tcW w:type="dxa" w:w="26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 + DevOps (AWS-centric)</w:t>
            </w:r>
          </w:p>
        </w:tc>
        <w:tc>
          <w:tcPr>
            <w:tcW w:type="dxa" w:w="32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WiserCloud, CloudDog, DNX, BRLink, Claranet</w:t>
            </w:r>
          </w:p>
        </w:tc>
        <w:tc>
          <w:tcPr>
            <w:tcW w:type="dxa" w:w="36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Diferenciação via selo de partner e certificações AWS.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Platform Engineering / K8s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Getup, Canal DevOps, CloudScript, Plataforma.dev.br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Nicho técnico em ascensão (IDP/Backstage); poucos players.</w:t>
            </w:r>
          </w:p>
        </w:tc>
      </w:tr>
      <w:tr>
        <w:tc>
          <w:tcPr>
            <w:tcW w:type="dxa" w:w="26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Observabilidade + SRE</w:t>
            </w:r>
          </w:p>
        </w:tc>
        <w:tc>
          <w:tcPr>
            <w:tcW w:type="dxa" w:w="32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OpServices, DeltaOps (parcial)</w:t>
            </w:r>
          </w:p>
        </w:tc>
        <w:tc>
          <w:tcPr>
            <w:tcW w:type="dxa" w:w="36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Demanda crescente; mercado sofre com observabilidade fragmentada.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FinOps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DeltaOps, TiOps, OpServices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Ainda tratado como add-on; poucos com FinOps central e contínuo.</w:t>
            </w:r>
          </w:p>
        </w:tc>
      </w:tr>
      <w:tr>
        <w:tc>
          <w:tcPr>
            <w:tcW w:type="dxa" w:w="26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DevSecOps / AppSec</w:t>
            </w:r>
          </w:p>
        </w:tc>
        <w:tc>
          <w:tcPr>
            <w:tcW w:type="dxa" w:w="32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Conviso, iBLISS, Techlead, Logical IT</w:t>
            </w:r>
          </w:p>
        </w:tc>
        <w:tc>
          <w:tcPr>
            <w:tcW w:type="dxa" w:w="36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Fronteira entre produto (SaaS) e serviço; foco em cultura.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3.2. Maturidade real do mercado brasileiro (2026)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Análises independentes do setor apontam um mercado de duas velocidades. Empresas nativas digitais (Nubank, iFood, Stone) operam CI/CD automatizado e Kubernetes em nível internacional, enquanto bancos tradicionais e seguradoras mantêm aprovações manuais e janelas de deploy restritas. Persistem quatro dores estruturais: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observabilidade fragmentada</w:t>
      </w:r>
      <w:r>
        <w:rPr>
          <w:rFonts w:ascii="Arial" w:cs="Arial" w:eastAsia="Arial" w:hAnsi="Arial"/>
          <w:sz w:val="20"/>
          <w:szCs w:val="20"/>
        </w:rPr>
        <w:t xml:space="preserve">, IaC ainda com adoção baixa em empresas médias, 'inflação de títulos' (o cargo 'engenheiro DevOps' cobre perfis muito distintos) e um descompasso entre o discurso de SRE/IDP e a adoção operacional real. (Fonte: stackbrasil.com, 2026.)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No campo de custos, estima-se que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mais de 30% do gasto em nuvem seja desperdiçado</w:t>
      </w:r>
      <w:r>
        <w:rPr>
          <w:rFonts w:ascii="Arial" w:cs="Arial" w:eastAsia="Arial" w:hAnsi="Arial"/>
          <w:sz w:val="20"/>
          <w:szCs w:val="20"/>
        </w:rPr>
        <w:t xml:space="preserve"> por falta de governança, e que a implementação de FinOps possa reduzir de 20% a 35% dos custos nos primeiros 12 meses — um argumento de venda com ROI direto, especialmente para PMEs. (Fonte: itshow.com.br, 2026.)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Perfis das empresas mais relevantes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Seleção das 12 empresas mais comparáveis à DVOps One, com o essencial de posicionamento, oferta e diferencial declarado. A matriz completa das 30 está na planilha anexa.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4.1. DeltaOps — deltaops.com.br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color w:val="2E5496"/>
          <w:sz w:val="20"/>
          <w:szCs w:val="20"/>
        </w:rPr>
        <w:t xml:space="preserve">Categoria: </w:t>
      </w:r>
      <w:r>
        <w:rPr>
          <w:rFonts w:ascii="Arial" w:cs="Arial" w:eastAsia="Arial" w:hAnsi="Arial"/>
          <w:sz w:val="20"/>
          <w:szCs w:val="20"/>
        </w:rPr>
        <w:t xml:space="preserve">Cloud + Observabilidade + FinOps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Posicionamento. </w:t>
      </w:r>
      <w:r>
        <w:rPr>
          <w:rFonts w:ascii="Arial" w:cs="Arial" w:eastAsia="Arial" w:hAnsi="Arial"/>
          <w:sz w:val="20"/>
          <w:szCs w:val="20"/>
        </w:rPr>
        <w:t xml:space="preserve">'Sua operação Cloud estável, monitorada e com custo sob controle.' É a concorrente mais próxima do posicionamento pretendido pela DVOps One: une SRE 24/7, observabilidade e FinOps.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Diferencial declarado. </w:t>
      </w:r>
      <w:r>
        <w:rPr>
          <w:rFonts w:ascii="Arial" w:cs="Arial" w:eastAsia="Arial" w:hAnsi="Arial"/>
          <w:sz w:val="20"/>
          <w:szCs w:val="20"/>
        </w:rPr>
        <w:t xml:space="preserve">SRE 24/7 dedicado a incidentes; multicloud; FinOps como pilar; billing AWS em reais (boleto/NF-e) — um diferencial local relevante.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Leitura para a DVOps One. </w:t>
      </w:r>
      <w:r>
        <w:rPr>
          <w:rFonts w:ascii="Arial" w:cs="Arial" w:eastAsia="Arial" w:hAnsi="Arial"/>
          <w:sz w:val="20"/>
          <w:szCs w:val="20"/>
        </w:rPr>
        <w:t xml:space="preserve">Ponto de atenção: já ocupa exatamente o espaço 'DevOps + Observabilidade + FinOps'. Estudar a fundo para não copiar e sim superar (ver Seção 6).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4.2. WiserCloud — wisercloud.com.br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color w:val="2E5496"/>
          <w:sz w:val="20"/>
          <w:szCs w:val="20"/>
        </w:rPr>
        <w:t xml:space="preserve">Categoria: </w:t>
      </w:r>
      <w:r>
        <w:rPr>
          <w:rFonts w:ascii="Arial" w:cs="Arial" w:eastAsia="Arial" w:hAnsi="Arial"/>
          <w:sz w:val="20"/>
          <w:szCs w:val="20"/>
        </w:rPr>
        <w:t xml:space="preserve">Cloud + DevOps + DevSecOps (desde 2012)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Posicionamento. </w:t>
      </w:r>
      <w:r>
        <w:rPr>
          <w:rFonts w:ascii="Arial" w:cs="Arial" w:eastAsia="Arial" w:hAnsi="Arial"/>
          <w:sz w:val="20"/>
          <w:szCs w:val="20"/>
        </w:rPr>
        <w:t xml:space="preserve">'Engenharia de nuvem orientada ao resultado do negócio.' Modelo de parceria contínua, não de projeto pontual.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Diferencial declarado. </w:t>
      </w:r>
      <w:r>
        <w:rPr>
          <w:rFonts w:ascii="Arial" w:cs="Arial" w:eastAsia="Arial" w:hAnsi="Arial"/>
          <w:sz w:val="20"/>
          <w:szCs w:val="20"/>
        </w:rPr>
        <w:t xml:space="preserve">Plataforma própria WiserOps (diagnóstico read-only de AWS/GCP para segurança, custo e compliance sem instalar agentes). IP proprietário é raro no mercado.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Leitura para a DVOps One. </w:t>
      </w:r>
      <w:r>
        <w:rPr>
          <w:rFonts w:ascii="Arial" w:cs="Arial" w:eastAsia="Arial" w:hAnsi="Arial"/>
          <w:sz w:val="20"/>
          <w:szCs w:val="20"/>
        </w:rPr>
        <w:t xml:space="preserve">Prova de que ativo proprietário + relação de longo prazo funcionam como diferencial. A DVOps One pode replicar a lógica com metodologia/framework próprio.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4.3. TiOps — tiops.com.br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color w:val="2E5496"/>
          <w:sz w:val="20"/>
          <w:szCs w:val="20"/>
        </w:rPr>
        <w:t xml:space="preserve">Categoria: </w:t>
      </w:r>
      <w:r>
        <w:rPr>
          <w:rFonts w:ascii="Arial" w:cs="Arial" w:eastAsia="Arial" w:hAnsi="Arial"/>
          <w:sz w:val="20"/>
          <w:szCs w:val="20"/>
        </w:rPr>
        <w:t xml:space="preserve">Cloud + DevOps + IA + FinOps (desde 2008)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Posicionamento. </w:t>
      </w:r>
      <w:r>
        <w:rPr>
          <w:rFonts w:ascii="Arial" w:cs="Arial" w:eastAsia="Arial" w:hAnsi="Arial"/>
          <w:sz w:val="20"/>
          <w:szCs w:val="20"/>
        </w:rPr>
        <w:t xml:space="preserve">'Transformamos sua infraestrutura com Cloud &amp; IA.' Portfólio amplo, incluindo IA generativa, MLOps e FinOps.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Diferencial declarado. </w:t>
      </w:r>
      <w:r>
        <w:rPr>
          <w:rFonts w:ascii="Arial" w:cs="Arial" w:eastAsia="Arial" w:hAnsi="Arial"/>
          <w:sz w:val="20"/>
          <w:szCs w:val="20"/>
        </w:rPr>
        <w:t xml:space="preserve">18+ anos, 4 produtos SaaS próprios, squads de automação com IA 24/7. Ancora credibilidade em tempo de mercado e IP.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Leitura para a DVOps One. </w:t>
      </w:r>
      <w:r>
        <w:rPr>
          <w:rFonts w:ascii="Arial" w:cs="Arial" w:eastAsia="Arial" w:hAnsi="Arial"/>
          <w:sz w:val="20"/>
          <w:szCs w:val="20"/>
        </w:rPr>
        <w:t xml:space="preserve">Referência de amplitude; risco de dispersão. Para uma empresa nova, foco é mais defensável que amplitude.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4.4. DevCore — consultoriadevcore.com.br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color w:val="2E5496"/>
          <w:sz w:val="20"/>
          <w:szCs w:val="20"/>
        </w:rPr>
        <w:t xml:space="preserve">Categoria: </w:t>
      </w:r>
      <w:r>
        <w:rPr>
          <w:rFonts w:ascii="Arial" w:cs="Arial" w:eastAsia="Arial" w:hAnsi="Arial"/>
          <w:sz w:val="20"/>
          <w:szCs w:val="20"/>
        </w:rPr>
        <w:t xml:space="preserve">DevOps + Cloud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Posicionamento. </w:t>
      </w:r>
      <w:r>
        <w:rPr>
          <w:rFonts w:ascii="Arial" w:cs="Arial" w:eastAsia="Arial" w:hAnsi="Arial"/>
          <w:sz w:val="20"/>
          <w:szCs w:val="20"/>
        </w:rPr>
        <w:t xml:space="preserve">'Deploy automático, monitoramento proativo e infraestrutura que escala.' Discurso orientado a dor (crises em produção, custos descontrolados).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Diferencial declarado. </w:t>
      </w:r>
      <w:r>
        <w:rPr>
          <w:rFonts w:ascii="Arial" w:cs="Arial" w:eastAsia="Arial" w:hAnsi="Arial"/>
          <w:sz w:val="20"/>
          <w:szCs w:val="20"/>
        </w:rPr>
        <w:t xml:space="preserve">Proposta em até 24h; redução de 20–40% de custos; garantia de ROI; não obriga migração total para a nuvem.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Leitura para a DVOps One. </w:t>
      </w:r>
      <w:r>
        <w:rPr>
          <w:rFonts w:ascii="Arial" w:cs="Arial" w:eastAsia="Arial" w:hAnsi="Arial"/>
          <w:sz w:val="20"/>
          <w:szCs w:val="20"/>
        </w:rPr>
        <w:t xml:space="preserve">Bom exemplo de comunicação orientada a dor e a resultado. A 'garantia de ROI' é um gancho comercial forte e imitável.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4.5. Canal DevOps — canaldevops.com.br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color w:val="2E5496"/>
          <w:sz w:val="20"/>
          <w:szCs w:val="20"/>
        </w:rPr>
        <w:t xml:space="preserve">Categoria: </w:t>
      </w:r>
      <w:r>
        <w:rPr>
          <w:rFonts w:ascii="Arial" w:cs="Arial" w:eastAsia="Arial" w:hAnsi="Arial"/>
          <w:sz w:val="20"/>
          <w:szCs w:val="20"/>
        </w:rPr>
        <w:t xml:space="preserve">DevOps + Platform Engineering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Posicionamento. </w:t>
      </w:r>
      <w:r>
        <w:rPr>
          <w:rFonts w:ascii="Arial" w:cs="Arial" w:eastAsia="Arial" w:hAnsi="Arial"/>
          <w:sz w:val="20"/>
          <w:szCs w:val="20"/>
        </w:rPr>
        <w:t xml:space="preserve">'DevOps e Platform Engineering, do zero à operação em escala.' Jornada estruturada em 6 fases.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Diferencial declarado. </w:t>
      </w:r>
      <w:r>
        <w:rPr>
          <w:rFonts w:ascii="Arial" w:cs="Arial" w:eastAsia="Arial" w:hAnsi="Arial"/>
          <w:sz w:val="20"/>
          <w:szCs w:val="20"/>
        </w:rPr>
        <w:t xml:space="preserve">Expertise incomum em DevOps para mainframe z/OS; reuso de ferramentas existentes; atuação em ambientes regulados; DORA/SLO, SBOM/SAST/SCA e FinOps no mesmo escopo.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Leitura para a DVOps One. </w:t>
      </w:r>
      <w:r>
        <w:rPr>
          <w:rFonts w:ascii="Arial" w:cs="Arial" w:eastAsia="Arial" w:hAnsi="Arial"/>
          <w:sz w:val="20"/>
          <w:szCs w:val="20"/>
        </w:rPr>
        <w:t xml:space="preserve">Demonstra o valor de atender ambientes regulados/legados — nicho pouco disputado e aderente à base bancária da região SP/Campinas.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4.6. Getup Cloud — getup.io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color w:val="2E5496"/>
          <w:sz w:val="20"/>
          <w:szCs w:val="20"/>
        </w:rPr>
        <w:t xml:space="preserve">Categoria: </w:t>
      </w:r>
      <w:r>
        <w:rPr>
          <w:rFonts w:ascii="Arial" w:cs="Arial" w:eastAsia="Arial" w:hAnsi="Arial"/>
          <w:sz w:val="20"/>
          <w:szCs w:val="20"/>
        </w:rPr>
        <w:t xml:space="preserve">Kubernetes + SRE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Posicionamento. </w:t>
      </w:r>
      <w:r>
        <w:rPr>
          <w:rFonts w:ascii="Arial" w:cs="Arial" w:eastAsia="Arial" w:hAnsi="Arial"/>
          <w:sz w:val="20"/>
          <w:szCs w:val="20"/>
        </w:rPr>
        <w:t xml:space="preserve">'Accelerate your Kubernetes journey.' Especialista profundo em Kubernetes/OpenShift.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Diferencial declarado. </w:t>
      </w:r>
      <w:r>
        <w:rPr>
          <w:rFonts w:ascii="Arial" w:cs="Arial" w:eastAsia="Arial" w:hAnsi="Arial"/>
          <w:sz w:val="20"/>
          <w:szCs w:val="20"/>
        </w:rPr>
        <w:t xml:space="preserve">Pioneiros K8s no Brasil; certificações CKA/CKAD/CKS; Service Delivery Manager dedicado; tecnologia própria Quor (segurança de imagens); vendor-agnostic.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Leitura para a DVOps One. </w:t>
      </w:r>
      <w:r>
        <w:rPr>
          <w:rFonts w:ascii="Arial" w:cs="Arial" w:eastAsia="Arial" w:hAnsi="Arial"/>
          <w:sz w:val="20"/>
          <w:szCs w:val="20"/>
        </w:rPr>
        <w:t xml:space="preserve">Modelo de especialização vertical extrema + IP + SDM dedicado. Prova que profundidade num nicho vence amplitude genérica.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4.7. DNX Brasil — dnxbrasil.com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color w:val="2E5496"/>
          <w:sz w:val="20"/>
          <w:szCs w:val="20"/>
        </w:rPr>
        <w:t xml:space="preserve">Categoria: </w:t>
      </w:r>
      <w:r>
        <w:rPr>
          <w:rFonts w:ascii="Arial" w:cs="Arial" w:eastAsia="Arial" w:hAnsi="Arial"/>
          <w:sz w:val="20"/>
          <w:szCs w:val="20"/>
        </w:rPr>
        <w:t xml:space="preserve">Cloud (AWS) + Modernização + DevOps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Posicionamento. </w:t>
      </w:r>
      <w:r>
        <w:rPr>
          <w:rFonts w:ascii="Arial" w:cs="Arial" w:eastAsia="Arial" w:hAnsi="Arial"/>
          <w:sz w:val="20"/>
          <w:szCs w:val="20"/>
        </w:rPr>
        <w:t xml:space="preserve">'Abrace o amanhã, evolua seu negócio.' Player de porte, orientado à jornada de maturidade.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Diferencial declarado. </w:t>
      </w:r>
      <w:r>
        <w:rPr>
          <w:rFonts w:ascii="Arial" w:cs="Arial" w:eastAsia="Arial" w:hAnsi="Arial"/>
          <w:sz w:val="20"/>
          <w:szCs w:val="20"/>
        </w:rPr>
        <w:t xml:space="preserve">AWS Premier Consulting Partner; 353+ projetos; 100% certificados AWS; Partner of the Year 2022.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Leitura para a DVOps One. </w:t>
      </w:r>
      <w:r>
        <w:rPr>
          <w:rFonts w:ascii="Arial" w:cs="Arial" w:eastAsia="Arial" w:hAnsi="Arial"/>
          <w:sz w:val="20"/>
          <w:szCs w:val="20"/>
        </w:rPr>
        <w:t xml:space="preserve">Difícil competir de frente em selo AWS e escala. A diferenciação da DVOps One não deve ser 'selo', e sim modelo e integração.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4.8. Claranet Brasil — claranet.com/br/devops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color w:val="2E5496"/>
          <w:sz w:val="20"/>
          <w:szCs w:val="20"/>
        </w:rPr>
        <w:t xml:space="preserve">Categoria: </w:t>
      </w:r>
      <w:r>
        <w:rPr>
          <w:rFonts w:ascii="Arial" w:cs="Arial" w:eastAsia="Arial" w:hAnsi="Arial"/>
          <w:sz w:val="20"/>
          <w:szCs w:val="20"/>
        </w:rPr>
        <w:t xml:space="preserve">DevOps as a Service + Cloud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Posicionamento. </w:t>
      </w:r>
      <w:r>
        <w:rPr>
          <w:rFonts w:ascii="Arial" w:cs="Arial" w:eastAsia="Arial" w:hAnsi="Arial"/>
          <w:sz w:val="20"/>
          <w:szCs w:val="20"/>
        </w:rPr>
        <w:t xml:space="preserve">Multinacional; 'DevOps as a Service' com forte ênfase em transformação cultural, não só técnica.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Diferencial declarado. </w:t>
      </w:r>
      <w:r>
        <w:rPr>
          <w:rFonts w:ascii="Arial" w:cs="Arial" w:eastAsia="Arial" w:hAnsi="Arial"/>
          <w:sz w:val="20"/>
          <w:szCs w:val="20"/>
        </w:rPr>
        <w:t xml:space="preserve">Profissionais AWS DevOps Professional; abordagem de advisor + consultoria com framework customizado por workload.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Leitura para a DVOps One. </w:t>
      </w:r>
      <w:r>
        <w:rPr>
          <w:rFonts w:ascii="Arial" w:cs="Arial" w:eastAsia="Arial" w:hAnsi="Arial"/>
          <w:sz w:val="20"/>
          <w:szCs w:val="20"/>
        </w:rPr>
        <w:t xml:space="preserve">Valida o modelo 'as a Service' recorrente. Para a DVOps One, recorrência (assinatura) é caminho de receita previsível.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4.9. OpServices — opservices.com.br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color w:val="2E5496"/>
          <w:sz w:val="20"/>
          <w:szCs w:val="20"/>
        </w:rPr>
        <w:t xml:space="preserve">Categoria: </w:t>
      </w:r>
      <w:r>
        <w:rPr>
          <w:rFonts w:ascii="Arial" w:cs="Arial" w:eastAsia="Arial" w:hAnsi="Arial"/>
          <w:sz w:val="20"/>
          <w:szCs w:val="20"/>
        </w:rPr>
        <w:t xml:space="preserve">Observabilidade + SRE + FinOps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Posicionamento. </w:t>
      </w:r>
      <w:r>
        <w:rPr>
          <w:rFonts w:ascii="Arial" w:cs="Arial" w:eastAsia="Arial" w:hAnsi="Arial"/>
          <w:sz w:val="20"/>
          <w:szCs w:val="20"/>
        </w:rPr>
        <w:t xml:space="preserve">'Transformar dados técnicos em decisões de negócio.' Observabilidade com viés de negócio.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Diferencial declarado. </w:t>
      </w:r>
      <w:r>
        <w:rPr>
          <w:rFonts w:ascii="Arial" w:cs="Arial" w:eastAsia="Arial" w:hAnsi="Arial"/>
          <w:sz w:val="20"/>
          <w:szCs w:val="20"/>
        </w:rPr>
        <w:t xml:space="preserve">Correlação técnica↔negócio; instrumentação sem reescrever apps; SRE/SLO; 'Co-Pilot' (especialista dedicado); expertise em FinOps.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Leitura para a DVOps One. </w:t>
      </w:r>
      <w:r>
        <w:rPr>
          <w:rFonts w:ascii="Arial" w:cs="Arial" w:eastAsia="Arial" w:hAnsi="Arial"/>
          <w:sz w:val="20"/>
          <w:szCs w:val="20"/>
        </w:rPr>
        <w:t xml:space="preserve">Confirma a tese central: observabilidade que fala a língua do negócio é vendável e ainda pouco ofertada de forma integrada ao DevOps.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4.10. Mira Sistemas — mirasistemas.com.br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color w:val="2E5496"/>
          <w:sz w:val="20"/>
          <w:szCs w:val="20"/>
        </w:rPr>
        <w:t xml:space="preserve">Categoria: </w:t>
      </w:r>
      <w:r>
        <w:rPr>
          <w:rFonts w:ascii="Arial" w:cs="Arial" w:eastAsia="Arial" w:hAnsi="Arial"/>
          <w:sz w:val="20"/>
          <w:szCs w:val="20"/>
        </w:rPr>
        <w:t xml:space="preserve">DevOps + DevSecOps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Posicionamento. </w:t>
      </w:r>
      <w:r>
        <w:rPr>
          <w:rFonts w:ascii="Arial" w:cs="Arial" w:eastAsia="Arial" w:hAnsi="Arial"/>
          <w:sz w:val="20"/>
          <w:szCs w:val="20"/>
        </w:rPr>
        <w:t xml:space="preserve">Integra Dev e Ops com 'velocidade, segurança e qualidade'. Base em Curitiba.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Diferencial declarado. </w:t>
      </w:r>
      <w:r>
        <w:rPr>
          <w:rFonts w:ascii="Arial" w:cs="Arial" w:eastAsia="Arial" w:hAnsi="Arial"/>
          <w:sz w:val="20"/>
          <w:szCs w:val="20"/>
        </w:rPr>
        <w:t xml:space="preserve">Equipe certificada AWS/GCP/Azure; observabilidade (Prometheus/Grafana/ELK); projetos críticos (ex.: selos digitais do TJPR).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Leitura para a DVOps One. </w:t>
      </w:r>
      <w:r>
        <w:rPr>
          <w:rFonts w:ascii="Arial" w:cs="Arial" w:eastAsia="Arial" w:hAnsi="Arial"/>
          <w:sz w:val="20"/>
          <w:szCs w:val="20"/>
        </w:rPr>
        <w:t xml:space="preserve">Exemplo de prova social por projeto crítico/regulado — mais persuasiva que lista de tecnologias.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4.11. Conviso — convisoappsec.com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color w:val="2E5496"/>
          <w:sz w:val="20"/>
          <w:szCs w:val="20"/>
        </w:rPr>
        <w:t xml:space="preserve">Categoria: </w:t>
      </w:r>
      <w:r>
        <w:rPr>
          <w:rFonts w:ascii="Arial" w:cs="Arial" w:eastAsia="Arial" w:hAnsi="Arial"/>
          <w:sz w:val="20"/>
          <w:szCs w:val="20"/>
        </w:rPr>
        <w:t xml:space="preserve">DevSecOps / AppSec (produto)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Posicionamento. </w:t>
      </w:r>
      <w:r>
        <w:rPr>
          <w:rFonts w:ascii="Arial" w:cs="Arial" w:eastAsia="Arial" w:hAnsi="Arial"/>
          <w:sz w:val="20"/>
          <w:szCs w:val="20"/>
        </w:rPr>
        <w:t xml:space="preserve">12 anos em segurança de aplicações; plataforma SaaS baseada em OWASP SAMM.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Diferencial declarado. </w:t>
      </w:r>
      <w:r>
        <w:rPr>
          <w:rFonts w:ascii="Arial" w:cs="Arial" w:eastAsia="Arial" w:hAnsi="Arial"/>
          <w:sz w:val="20"/>
          <w:szCs w:val="20"/>
        </w:rPr>
        <w:t xml:space="preserve">Plataforma própria como hub que integra ferramentas existentes (SAST/DAST/SCA/Pentest); correlação entre análises; DNA brasileiro.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Leitura para a DVOps One. </w:t>
      </w:r>
      <w:r>
        <w:rPr>
          <w:rFonts w:ascii="Arial" w:cs="Arial" w:eastAsia="Arial" w:hAnsi="Arial"/>
          <w:sz w:val="20"/>
          <w:szCs w:val="20"/>
        </w:rPr>
        <w:t xml:space="preserve">Referência de como transformar know-how de serviço em produto. DevSecOps aqui é produto, não consultoria — espaço para a DVOps One oferecer a camada consultiva.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4.12. iBLISS — ibliss.com.br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color w:val="2E5496"/>
          <w:sz w:val="20"/>
          <w:szCs w:val="20"/>
        </w:rPr>
        <w:t xml:space="preserve">Categoria: </w:t>
      </w:r>
      <w:r>
        <w:rPr>
          <w:rFonts w:ascii="Arial" w:cs="Arial" w:eastAsia="Arial" w:hAnsi="Arial"/>
          <w:sz w:val="20"/>
          <w:szCs w:val="20"/>
        </w:rPr>
        <w:t xml:space="preserve">DevSecOps / AppSec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Posicionamento. </w:t>
      </w:r>
      <w:r>
        <w:rPr>
          <w:rFonts w:ascii="Arial" w:cs="Arial" w:eastAsia="Arial" w:hAnsi="Arial"/>
          <w:sz w:val="20"/>
          <w:szCs w:val="20"/>
        </w:rPr>
        <w:t xml:space="preserve">'Integrar segurança e confiabilidade em todo o ciclo.' Forte ênfase em cultura.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Diferencial declarado. </w:t>
      </w:r>
      <w:r>
        <w:rPr>
          <w:rFonts w:ascii="Arial" w:cs="Arial" w:eastAsia="Arial" w:hAnsi="Arial"/>
          <w:sz w:val="20"/>
          <w:szCs w:val="20"/>
        </w:rPr>
        <w:t xml:space="preserve">Security Champions as a Service; capacitação de times internos; ISO 27001; GPTW.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Leitura para a DVOps One. </w:t>
      </w:r>
      <w:r>
        <w:rPr>
          <w:rFonts w:ascii="Arial" w:cs="Arial" w:eastAsia="Arial" w:hAnsi="Arial"/>
          <w:sz w:val="20"/>
          <w:szCs w:val="20"/>
        </w:rPr>
        <w:t xml:space="preserve">O modelo 'Champions as a Service' (formar pessoas do cliente) é replicável para DevOps/FinOps, gerando dependência saudável e recorrência.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Padrões e lacunas do mercado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5.1. O que quase todos fazem igual (a 'mesmice')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sz w:val="20"/>
          <w:szCs w:val="20"/>
        </w:rPr>
        <w:t xml:space="preserve">Mesmo pacote de serviços: CI/CD, IaC (Terraform), containers (Docker/Kubernetes), monitoramento e otimização de custos.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sz w:val="20"/>
          <w:szCs w:val="20"/>
        </w:rPr>
        <w:t xml:space="preserve">Ancoragem quase universal em AWS e uso do selo de partner como principal prova de valor.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Promessa numérica repetida: </w:t>
      </w:r>
      <w:r>
        <w:rPr>
          <w:rFonts w:ascii="Arial" w:cs="Arial" w:eastAsia="Arial" w:hAnsi="Arial"/>
          <w:sz w:val="20"/>
          <w:szCs w:val="20"/>
        </w:rPr>
        <w:t xml:space="preserve">'reduzimos 20–40% dos custos de nuvem' — a ponto de deixar de ser diferencial.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sz w:val="20"/>
          <w:szCs w:val="20"/>
        </w:rPr>
        <w:t xml:space="preserve">Mesma jornada de entrega: diagnóstico → implementação → suporte contínuo.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sz w:val="20"/>
          <w:szCs w:val="20"/>
        </w:rPr>
        <w:t xml:space="preserve">Valores institucionais intercambiáveis: 'parceria', 'colaboração', 'excelência técnica', 'segurança'.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Ausência de IP próprio na maioria. </w:t>
      </w:r>
      <w:r>
        <w:rPr>
          <w:rFonts w:ascii="Arial" w:cs="Arial" w:eastAsia="Arial" w:hAnsi="Arial"/>
          <w:sz w:val="20"/>
          <w:szCs w:val="20"/>
        </w:rPr>
        <w:t xml:space="preserve">Exceções que se destacam justamente por isso: WiserCloud (WiserOps), Getup (Quor), TiOps (SaaS), Conviso (plataforma).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5.2. Lacunas de mercado (onde há espaço)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Tripé integrado. </w:t>
      </w:r>
      <w:r>
        <w:rPr>
          <w:rFonts w:ascii="Arial" w:cs="Arial" w:eastAsia="Arial" w:hAnsi="Arial"/>
          <w:sz w:val="20"/>
          <w:szCs w:val="20"/>
        </w:rPr>
        <w:t xml:space="preserve">DevOps, Observabilidade e FinOps quase sempre são vendidos separadamente. Falta quem os entregue como um sistema único com métrica de resultado conectando deploy → confiabilidade → custo.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FinOps para PMEs e empresas tradicionais. </w:t>
      </w:r>
      <w:r>
        <w:rPr>
          <w:rFonts w:ascii="Arial" w:cs="Arial" w:eastAsia="Arial" w:hAnsi="Arial"/>
          <w:sz w:val="20"/>
          <w:szCs w:val="20"/>
        </w:rPr>
        <w:t xml:space="preserve">Com 30%+ de desperdício de nuvem, há dor real e pouca oferta consultiva dedicada fora do público 'tech'.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Observabilidade que fala de negócio. </w:t>
      </w:r>
      <w:r>
        <w:rPr>
          <w:rFonts w:ascii="Arial" w:cs="Arial" w:eastAsia="Arial" w:hAnsi="Arial"/>
          <w:sz w:val="20"/>
          <w:szCs w:val="20"/>
        </w:rPr>
        <w:t xml:space="preserve">A maioria entrega dashboards técnicos; poucos correlacionam a saúde do sistema a impacto financeiro/experiência do usuário.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Ambientes regulados e legados. </w:t>
      </w:r>
      <w:r>
        <w:rPr>
          <w:rFonts w:ascii="Arial" w:cs="Arial" w:eastAsia="Arial" w:hAnsi="Arial"/>
          <w:sz w:val="20"/>
          <w:szCs w:val="20"/>
        </w:rPr>
        <w:t xml:space="preserve">Bancos, seguradoras e órgãos públicos (fortes na região Campinas/SP) são conservadores e mal servidos por ofertas 'cloud-native genéricas'.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Maturidade progressiva sem SRE pleno. </w:t>
      </w:r>
      <w:r>
        <w:rPr>
          <w:rFonts w:ascii="Arial" w:cs="Arial" w:eastAsia="Arial" w:hAnsi="Arial"/>
          <w:sz w:val="20"/>
          <w:szCs w:val="20"/>
        </w:rPr>
        <w:t xml:space="preserve">Falta oferta escalonada para empresas que precisam evoluir sem contratar imediatamente uma operação de SRE completa.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Senioridade real contra a 'inflação de títulos'. </w:t>
      </w:r>
      <w:r>
        <w:rPr>
          <w:rFonts w:ascii="Arial" w:cs="Arial" w:eastAsia="Arial" w:hAnsi="Arial"/>
          <w:sz w:val="20"/>
          <w:szCs w:val="20"/>
        </w:rPr>
        <w:t xml:space="preserve">O mercado carece de sinal confiável de senioridade — uma vulnerabilidade que experiência comprovada resolve.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Diferenciais recomendados para a DVOps One</w:t>
      </w:r>
    </w:p>
    <w:p>
      <w:pPr>
        <w:spacing w:after="120" w:line="276"/>
        <w:jc w:val="both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Recomendações de posicionamento derivadas da análise. São hipóteses estratégicas fundamentadas nos padrões observados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— não fatos de mercado — e devem ser validadas com clientes reais antes de virarem promessa comercial.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6.1. Tripé integrado como núcleo, não add-on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Vender DevOps + Observabilidade + FinOps como um único sistema, com um 'painel de valor' que conecta cada deploy à confiabilidade e ao custo. É a lacuna nº 1 e diferencia de imediato do discurso genérico. Aproveita as três frentes que a DVOps One já pretende ter.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6.2. FinOps como porta de entrada e ROI mensurável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Entrar pelo bolso do cliente: diagnóstico FinOps gratuito/rápido que quantifica o desperdício, e proposta 'que se paga com a economia'. Endereça a dor dos 30% de desperdício e cria gancho comercial mais forte que 'implementamos CI/CD'.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6.3. Observabilidade orientada a negócio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Ir além de Grafana: SLOs por serviço, métricas DORA e custo-por-serviço no mesmo lugar, traduzindo saúde técnica em linguagem de diretoria. Poucos (OpServices, DeltaOps) fazem; quase nenhum integrado ao FinOps.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6.4. Modelo de maturidade progressiva (assinatura escalonada)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Pacotes por nível de maturidade (do 'primeiro pipeline' à 'operação contínua'), em assinatura mensal previsível, sem exigir SRE pleno de início. Atende PMEs e tradicionais, gera receita recorrente e reduz a barreira de entrada.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6.5. Vendor-agnostic e pronto para ambientes regulados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Multicloud real (AWS/Azure/GCP/OCI) e capacidade de atuar em on-prem/híbrido e setores regulados (bancos, seguros, público) da região SP/Campinas. Diferencia dos players AWS-only e abre um nicho pouco disputado.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6.6. Metodologia/framework próprio, documentado e transparente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Transformar o método da DVOps One em ativo de marca — um framework nomeado, com material e vídeos explicativos (já no plano do fundador). Cria IP percebido sem precisar, de início, de um produto SaaS.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6.7. Transferência de conhecimento embutida ('capacitação como serviço')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Inspirado no 'Security Champions as a Service' (iBLISS): formar o time do cliente durante o projeto. Reduz a dependência tóxica, aumenta a confiança e abre linha de receita em treinamento.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6.8. DevSecOps por padrão, mesmo numa consultoria de DevOps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Embutir segurança no pipeline desde o design (SBOM, SAST, SCA) como padrão — não como projeto à parte. Muitos separam DevOps de segurança; integrá-las é diferencial e barreira de entrada.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6.9. Senioridade como prova de valor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Posicionar a experiência de 30+ anos em arquitetura/cloud/DevSecOps como o antídoto à 'inflação de títulos' do mercado. Vender acesso a um arquiteto sênior, não a um 'squad genérico'.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6.10. Síntese do posicionamento sugerido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Frase-guia para testar: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“A DVOps One não implementa apenas DevOps — ela deixa sua operação em nuvem estável, observável e financeiramente eficiente, com um método próprio e um arquiteto sênior no comando.” </w:t>
      </w:r>
      <w:r>
        <w:rPr>
          <w:rFonts w:ascii="Arial" w:cs="Arial" w:eastAsia="Arial" w:hAnsi="Arial"/>
          <w:sz w:val="20"/>
          <w:szCs w:val="20"/>
        </w:rPr>
        <w:t xml:space="preserve">Os três eixos (estabilidade/observabilidade, eficiência/FinOps, senioridade/método) sustentam-se nas lacunas reais identificadas e evitam a 'mesmice' do mercado.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Fontes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Sites das empresas (leitura direta, ago/2026): </w:t>
      </w:r>
      <w:r>
        <w:rPr>
          <w:rFonts w:ascii="Arial" w:cs="Arial" w:eastAsia="Arial" w:hAnsi="Arial"/>
          <w:sz w:val="20"/>
          <w:szCs w:val="20"/>
        </w:rPr>
        <w:t xml:space="preserve">deltaops.com.br; wisercloud.com.br; tiops.com.br; consultoriadevcore.com.br; canaldevops.com.br; getup.io; dnxbrasil.com; claranet.com/br/devops; clouddog.com.br; mirasistemas.com.br; opservices.com.br; convisoappsec.com; ibliss.com.br; consultoriadevops.com.br.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Contexto de mercado: </w:t>
      </w:r>
      <w:r>
        <w:rPr>
          <w:rFonts w:ascii="Arial" w:cs="Arial" w:eastAsia="Arial" w:hAnsi="Arial"/>
          <w:sz w:val="20"/>
          <w:szCs w:val="20"/>
        </w:rPr>
        <w:t xml:space="preserve">stackbrasil.com — 'DevOps Brasil 2026: maturidade real do mercado'; itshow.com.br — 'FinOps para PMEs: corte custos na cloud em 2026'; eunerd.com.br — 'DevOps em 2026: IA, GitOps e Platform Engineering'.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Demais empresas do panorama (descrição por página pública/busca): </w:t>
      </w:r>
      <w:r>
        <w:rPr>
          <w:rFonts w:ascii="Arial" w:cs="Arial" w:eastAsia="Arial" w:hAnsi="Arial"/>
          <w:sz w:val="20"/>
          <w:szCs w:val="20"/>
        </w:rPr>
        <w:t xml:space="preserve">Objective, Mytech, Penso, UDS, Upda, Nobug, MzLab, 4Linux, BRLink, CloudScript, Plataforma.dev.br, Lumi Data Hub, DevOps Moderno, Logical IT, Techlead, CS Global IT.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Nota de confiabilidade.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Métricas de porte, número de projetos e percentuais de economia são declarações das próprias empresas, não auditadas. As recomendações da Seção 6 são análise estratégica, a validar com clientes reais.</w:t>
      </w:r>
    </w:p>
    <w:sectPr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DVOps One — Análise Competitiva DevOps/DevSecOps Brasil •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2026-08-18T20:31:47.545Z</dcterms:created>
  <dcterms:modified xsi:type="dcterms:W3CDTF">2026-08-18T20:31:47.573Z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