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-180" w:right="-131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EXAMEN FINAL DE ECONOMÍA CÓDIGO 95 - 0309 </w:t>
        <w:tab/>
        <w:t xml:space="preserve">FECHA: 14 de Julio de 2014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89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0"/>
        <w:gridCol w:w="1160"/>
        <w:gridCol w:w="1162"/>
        <w:gridCol w:w="1167"/>
        <w:gridCol w:w="1457"/>
        <w:gridCol w:w="1167"/>
        <w:gridCol w:w="3866"/>
        <w:tblGridChange w:id="0">
          <w:tblGrid>
            <w:gridCol w:w="1110"/>
            <w:gridCol w:w="1160"/>
            <w:gridCol w:w="1162"/>
            <w:gridCol w:w="1167"/>
            <w:gridCol w:w="1457"/>
            <w:gridCol w:w="1167"/>
            <w:gridCol w:w="3866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54 a 59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60 a 64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65 a 71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72 a 79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80 a 87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88 a 97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Más de 97  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4 (cuatro)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5 (cinco)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 (seis)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7 (siete)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 (ocho)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9 (nueve)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10 (diez)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vertAlign w:val="baseline"/>
          <w:rtl w:val="0"/>
        </w:rPr>
        <w:t xml:space="preserve"> REQUISITOS PARA LA APROBACIÓN DEL EXAMEN FINAL: Debe sumar puntos de cada una de las unidades evaluadas y alcanzar 54 sobre los 100 puntos propuestos, luego de lo cual la calificación será: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ALUMNA/O.............................................................................................LEGAJO Nº.............................................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rPr>
          <w:rFonts w:ascii="Calibri" w:cs="Calibri" w:eastAsia="Calibri" w:hAnsi="Calibri"/>
          <w:sz w:val="20"/>
        </w:rPr>
      </w:pPr>
      <w:bookmarkStart w:colFirst="0" w:colLast="0" w:name="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Unidad Nº 8 - Contabilidad – 30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La empresa al finalizar el año 2013 verificó las partidas de las cuentas que se detallan a continuación: Bienes de cambio de corto plazo $556.500, Bienes de uso $3.000.000, Capital social $2.240.000, Costo de ventas $/año 1.000.000, Créditos a corto plazo $205.500, Deudas a corto plazo $500.000, Deudas a largo plazo $850.000, Caja y bancos $250.500, Gastos generales $/año 850.000, Ventas $/año2.500.000, Tasa de Impuesto a las Ganancias: 35%. Defina y determine el valor de los indicadores que se enuncian a continuación utilizando la información del enunciado: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color w:val="000000"/>
          <w:sz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El capital de trabajo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color w:val="000000"/>
          <w:sz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Las veces que ha rotado el capital arriesgado en el activo corriente durante el período.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color w:val="000000"/>
          <w:sz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El índice de liquidez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Unidad Nº 10 Evaluación y selección de proyectos de inversión – 30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Una empresa analiza la compra de un equipo (proyecto B), cuyo valor es $4.000.000, mas IVA (10.5 %), con una vida útil económica de 3 años, el sistema de amortización de cuota creciente, el valor final del bien es $1.000.000. La operación requiere, en el año 1, un aumento de las existencias de materias primas por $100.000 y de la producción en proceso por $150.000. (Suponga que se recupera el crédito fiscal del IVA en el año 1, mientras que el valor final del bien y el valor del capital de trabajo en el año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Las ventas asociadas, son por un valor de $7.000.000 al año (iguales durante los tres años), el costo de ventas está en el orden del 50% de las ventas, y los gastos comerciales variables relacionados en $1.000.000 al año, como costo fijo considere además, de la amortización,  un gasto en mantenimiento por $355.500 al año, los honorarios al directorio son $80.000 por año, la tasa del impuesto a las ganancias es del 40%, el sistema de costeo directo. Si la tasa de oportunidad de los inversores es 15% anual, determine: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0" w:firstLine="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El cuadro de resultados proyectados para cada año de explotación del proyecto (x 3 años).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0" w:firstLine="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El flujo de fondos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0" w:firstLine="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La empresa tiene un proyecto candidato, proyecto A, mutuamente excluyente con la inversión analizada, cuyo flujo de caja se detalla a continuación: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5249.0" w:type="dxa"/>
        <w:jc w:val="left"/>
        <w:tblInd w:w="11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2"/>
        <w:gridCol w:w="1088"/>
        <w:gridCol w:w="875"/>
        <w:gridCol w:w="1027"/>
        <w:gridCol w:w="1027"/>
        <w:tblGridChange w:id="0">
          <w:tblGrid>
            <w:gridCol w:w="1232"/>
            <w:gridCol w:w="1088"/>
            <w:gridCol w:w="875"/>
            <w:gridCol w:w="1027"/>
            <w:gridCol w:w="102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Instantes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Flujo de caja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-2.500.000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840.000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1.000.000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1.833.500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Evalúe ambos proyectos, utilizando el principio de máxima utilización del capital utilizado, el VAN, la TIR y el período de repago simple, indicando cual será el proyecto elegido.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Unidad N° 2  - Oferta – Demanda – Mercados  10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Responda a cada comentario indicando si es Verdadero o Falso, justificando con una explicación fundamentada en la teoría económica. 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1075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6"/>
        <w:gridCol w:w="10024"/>
        <w:gridCol w:w="499"/>
        <w:tblGridChange w:id="0">
          <w:tblGrid>
            <w:gridCol w:w="236"/>
            <w:gridCol w:w="10024"/>
            <w:gridCol w:w="49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vertAlign w:val="baseline"/>
                <w:rtl w:val="0"/>
              </w:rPr>
              <w:t xml:space="preserve">La demanda de un bien mejorará, si aumenta el ingreso del consumidor.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vertAlign w:val="baseline"/>
                <w:rtl w:val="0"/>
              </w:rPr>
              <w:t xml:space="preserve">Trust, es una coalición estable de empresas del mismo ramo, bajo una dirección común, destinada a monopolizar el mercado.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vertAlign w:val="baseline"/>
                <w:rtl w:val="0"/>
              </w:rPr>
              <w:t xml:space="preserve">Elasticidad – precio unitaria significa que la demanda de un bien disminuye en una unidad cuando sube el precio en un peso.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3550"/>
        </w:tabs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5" w:type="default"/>
      <w:pgSz w:h="16840" w:w="11907"/>
      <w:pgMar w:bottom="360" w:top="539" w:left="540" w:right="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drawing>
        <wp:inline distB="0" distT="0" distL="114300" distR="114300">
          <wp:extent cx="2714625" cy="547370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4625" cy="5473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714625" cy="547370"/>
          <wp:effectExtent b="0" l="0" r="0" t="0"/>
          <wp:wrapNone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4625" cy="5473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1800"/>
      </w:pPr>
      <w:rPr>
        <w:b w:val="0"/>
        <w:i w:val="1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1800" w:firstLine="1440"/>
      </w:pPr>
      <w:rPr>
        <w:b w:val="1"/>
        <w:i w:val="0"/>
        <w:vertAlign w:val="baseline"/>
      </w:rPr>
    </w:lvl>
    <w:lvl w:ilvl="1">
      <w:start w:val="1"/>
      <w:numFmt w:val="decimal"/>
      <w:lvlText w:val="%2."/>
      <w:lvlJc w:val="left"/>
      <w:pPr>
        <w:ind w:left="540" w:firstLine="180"/>
      </w:pPr>
      <w:rPr>
        <w:b w:val="0"/>
        <w:i w:val="0"/>
        <w:sz w:val="18"/>
        <w:vertAlign w:val="baseline"/>
      </w:rPr>
    </w:lvl>
    <w:lvl w:ilvl="2">
      <w:start w:val="1"/>
      <w:numFmt w:val="decimal"/>
      <w:lvlText w:val="%3."/>
      <w:lvlJc w:val="left"/>
      <w:pPr>
        <w:ind w:left="2700" w:firstLine="2340"/>
      </w:pPr>
      <w:rPr>
        <w:b w:val="1"/>
        <w:i w:val="0"/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b w:val="0"/>
        <w:i w:val="0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03.png"/><Relationship Id="rId1" Type="http://schemas.openxmlformats.org/officeDocument/2006/relationships/image" Target="media/image01.png"/></Relationships>
</file>