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REQUISITOS PARA LA APROBACIÓN DEL EXAMEN FINAL: Debe sumar puntos de cada una de las unidades evaluadas y alcanzar 54 sobre los 100 puntos propuestos, luego de lo cual la calificación será: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1440"/>
        <w:gridCol w:w="1440"/>
        <w:gridCol w:w="1440"/>
        <w:gridCol w:w="1621"/>
        <w:gridCol w:w="1440"/>
        <w:gridCol w:w="1947"/>
        <w:tblGridChange w:id="0">
          <w:tblGrid>
            <w:gridCol w:w="1548"/>
            <w:gridCol w:w="1440"/>
            <w:gridCol w:w="1440"/>
            <w:gridCol w:w="1440"/>
            <w:gridCol w:w="1621"/>
            <w:gridCol w:w="1440"/>
            <w:gridCol w:w="1947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UNIDAD N° 3 FACTORES DE PRODUCCIÓN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9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Clasifique a la población según la relación producción y consumo a lo largo de la vida.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9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Establezca la condición de equilibrio de un individuo promedio perteneciente a una determinada población desde la perspectiva de la producción y el consumo.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UNIDAD N° 7 COSTOS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30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707.9999999999998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Una empresa que fabrica un único producto, registró un costo de materias primas por $260.000, un costo de mano de obra directa por $60.000, gastos de fabricación variables por $40.000, gastos de fabricación fijos por $30.000, gastos de comercialización variables $15.000, gastos de comercialización fijos $ 30.000 y gastos administrativos fijos $37.000. El área comercial informa que se vendieron 50.000 unidades a un precio promedio de 17 $/u. El área de fabricación informa que se produjeron 40.000 unidades. Suponga sistema de de costeo directo. Determine: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El punto de equilibrio económico en unidades monetarias.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69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Si la empresa hubiera utilizado un sistema de costeo por absorción, las utilidades antes de impuestos resultarían mayores o menores a las obtenidas. Justifique 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UNIDAD N° 8 CONTABILIDAD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30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Una empresa que lleva sistema de costeo directo, al finalizar el ejercicio comprueba que obtuvo un Margen de Contribución de $4.000.000 y ha verificado las partidas de las cuentas que se detallan a continuación: Bienes de cambio de corto plazo $200.000, Bienes de uso $9.600.000, Capital social $4.700.000, Costo de ventas = 0,5 * Ventas, Créditos por ventas (corto plazo) $90.000, Deudas a corto plazo $1.000.000, Deudas a largo plazo $3.000.000, Caja y bancos $110.000, Gastos fijos totales $/año 2.000.000,  gastos de Comercialización variables $ 1.000.000, Tasa de Impuesto a las Ganancias: 35%.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9" w:hanging="36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Complete el Balance General y el Cuadro de Resultados.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9" w:hanging="36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Rotación del Patrimonio neto de la empresa. (Utilizar el patrimonio promedio).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u w:val="single"/>
          <w:vertAlign w:val="baseline"/>
          <w:rtl w:val="0"/>
        </w:rPr>
        <w:t xml:space="preserve">8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9" w:hanging="36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Capital de trabajo al finalizar el ejercicio.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u w:val="single"/>
          <w:vertAlign w:val="baseline"/>
          <w:rtl w:val="0"/>
        </w:rPr>
        <w:t xml:space="preserve">7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UNIDAD N° 10 DESARROLLO EVALUACIÓN Y SELECCIÓN DE PROYECTOS DE INVERSIÓN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ab/>
        <w:tab/>
        <w:t xml:space="preserve">UNIDAD N°  6 DEPRECIACIÓN Y AMORTIZACIÓN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30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Una empresa analiza introducir al mercado un nuevo producto, para lo cual debe invertir en el año -1(instante cero), en un equipamiento de activo fijo cuyo valor es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$4.000.000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, mas IVA 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21%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), se determinó para el mismo un período de explotación económica de 3 años, el sistema de amortización adoptado es año fraccionario creciente, el valor final de los bienes involucrados se estima en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$1.000.000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. La operación requiere en el año 1 (instante 1) un aumento de existencias de producción terminada por  $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300.000,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 créditos a clientes por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200.000$ y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 caja y bancos por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500.000 $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además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 proveedor propone financiar $200.000 renovables en la medida que se le asegure determinada actividad,  (Suponga que se recupera el crédito fiscal en el período 2 (instante 2), mientras que el valor final de los bienes de activo fijo y el valor del capital de trabajo en el período 3 (instante 3)), se espera obtener utilidades netas antes de impuestos por $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3.000.000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por año, (a partir del periodo 1 y hasta período 3) la tasa del impuesto a las ganancias es del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35%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. Determine: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9" w:hanging="36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El flujo de fondos del proyecto de inversión.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9" w:hanging="36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Acepte o rechace este proyecto si la tasa de oportunidad de los inversores es del 15% anual.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69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Desarrolle detalladamente el cuadro origen y aplicación de fondos de un proyecto de inversión.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360" w:top="720" w:left="680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6985</wp:posOffset>
          </wp:positionV>
          <wp:extent cx="2295525" cy="457200"/>
          <wp:effectExtent b="0" l="0" r="0" t="0"/>
          <wp:wrapTopAndBottom distB="0" dist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20"/>
        <w:vertAlign w:val="baseline"/>
        <w:rtl w:val="0"/>
      </w:rPr>
      <w:t xml:space="preserve">EXAMEN FINAL DE ECONOMÍA CÓDIGO 95 - 0309 </w:t>
      <w:tab/>
      <w:tab/>
      <w:tab/>
      <w:t xml:space="preserve">FECHA: 09 de DICIEMBRE de 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0"/>
        <w:vertAlign w:val="baseline"/>
        <w:rtl w:val="0"/>
      </w:rPr>
      <w:t xml:space="preserve">ALUMNA/O......................................................................................................LEGAJO Nº.............................................................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9" w:firstLine="709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2149" w:firstLine="178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firstLine="709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2149" w:firstLine="178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69" w:firstLine="709"/>
      </w:pPr>
      <w:rPr>
        <w:b w:val="1"/>
        <w:vertAlign w:val="baseli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b w:val="1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69" w:firstLine="709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2149" w:firstLine="178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firstLine="108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