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2E3B55"/>
          <w:sz w:val="56"/>
          <w:szCs w:val="56"/>
        </w:rPr>
        <w:t xml:space="preserve">CampusConnect</w:t>
      </w:r>
    </w:p>
    <w:p>
      <w:pPr>
        <w:spacing w:before="0" w:after="80"/>
        <w:jc w:val="center"/>
      </w:pPr>
      <w:r>
        <w:rPr>
          <w:rFonts w:ascii="Arial" w:cs="Arial" w:eastAsia="Arial" w:hAnsi="Arial"/>
          <w:color w:val="3A5A8A"/>
          <w:sz w:val="32"/>
          <w:szCs w:val="32"/>
        </w:rPr>
        <w:t xml:space="preserve">Cahier des charges</w:t>
      </w:r>
    </w:p>
    <w:p>
      <w:pPr>
        <w:spacing w:before="0" w:after="720"/>
        <w:jc w:val="center"/>
      </w:pPr>
      <w:r>
        <w:rPr>
          <w:rFonts w:ascii="Arial" w:cs="Arial" w:eastAsia="Arial" w:hAnsi="Arial"/>
          <w:color w:val="888888"/>
          <w:sz w:val="22"/>
          <w:szCs w:val="22"/>
        </w:rPr>
        <w:t xml:space="preserve">Master 1 Systèmes d'information — Université de Nouakchott</w:t>
      </w:r>
    </w:p>
    <w:p>
      <w:pPr>
        <w:pStyle w:val="Heading1"/>
        <w:pBdr>
          <w:bottom w:val="single" w:color="2E3B55" w:sz="6" w:space="1"/>
        </w:pBdr>
        <w:spacing w:before="360" w:after="120"/>
      </w:pPr>
      <w:r>
        <w:rPr>
          <w:rFonts w:ascii="Arial" w:cs="Arial" w:eastAsia="Arial" w:hAnsi="Arial"/>
          <w:b/>
          <w:bCs/>
          <w:color w:val="2E3B55"/>
          <w:sz w:val="32"/>
          <w:szCs w:val="32"/>
        </w:rPr>
        <w:t xml:space="preserve">I. Présentation du projet</w:t>
      </w:r>
    </w:p>
    <w:p>
      <w:pPr>
        <w:pStyle w:val="Heading2"/>
        <w:spacing w:before="280" w:after="100"/>
      </w:pPr>
      <w:r>
        <w:rPr>
          <w:rFonts w:ascii="Arial" w:cs="Arial" w:eastAsia="Arial" w:hAnsi="Arial"/>
          <w:b/>
          <w:bCs/>
          <w:color w:val="3A5A8A"/>
          <w:sz w:val="28"/>
          <w:szCs w:val="28"/>
        </w:rPr>
        <w:t xml:space="preserve">1. Contexte</w:t>
      </w:r>
    </w:p>
    <w:p>
      <w:pPr>
        <w:spacing w:before="60" w:after="60"/>
        <w:jc w:val="both"/>
      </w:pPr>
      <w:r>
        <w:rPr>
          <w:rFonts w:ascii="Arial" w:cs="Arial" w:eastAsia="Arial" w:hAnsi="Arial"/>
          <w:sz w:val="22"/>
          <w:szCs w:val="22"/>
        </w:rPr>
        <w:t xml:space="preserve">Les associations étudiantes de la FST organisent régulièrement des conférences, formations et compétitions. Le problème : chaque association gère ses propres inscriptions, ses propres listes de diffusion, ses propres fichiers. Résultat — une communication fragmentée, des doublons, des étudiants qui ratent des événements faute d'information.</w:t>
      </w:r>
    </w:p>
    <w:p>
      <w:pPr>
        <w:spacing w:before="60" w:after="60"/>
      </w:pPr>
      <w:r>
        <w:t xml:space="preserve"/>
      </w:r>
    </w:p>
    <w:p>
      <w:pPr>
        <w:spacing w:before="60" w:after="60"/>
        <w:jc w:val="both"/>
      </w:pPr>
      <w:r>
        <w:rPr>
          <w:rFonts w:ascii="Arial" w:cs="Arial" w:eastAsia="Arial" w:hAnsi="Arial"/>
          <w:sz w:val="22"/>
          <w:szCs w:val="22"/>
        </w:rPr>
        <w:t xml:space="preserve">CampusConnect est une plateforme web développée par une équipe de master 1 en systèmes d'information pour mettre fin à cette dispersion. L'idée est simple : un seul endroit pour gérer les associations, les événements et les inscriptions.</w:t>
      </w:r>
    </w:p>
    <w:p>
      <w:pPr>
        <w:pStyle w:val="Heading2"/>
        <w:spacing w:before="280" w:after="100"/>
      </w:pPr>
      <w:r>
        <w:rPr>
          <w:rFonts w:ascii="Arial" w:cs="Arial" w:eastAsia="Arial" w:hAnsi="Arial"/>
          <w:b/>
          <w:bCs/>
          <w:color w:val="3A5A8A"/>
          <w:sz w:val="28"/>
          <w:szCs w:val="28"/>
        </w:rPr>
        <w:t xml:space="preserve">2. Objectifs</w:t>
      </w:r>
    </w:p>
    <w:p>
      <w:pPr>
        <w:pStyle w:val="ListParagraph"/>
        <w:numPr>
          <w:ilvl w:val="0"/>
          <w:numId w:val="2"/>
        </w:numPr>
        <w:spacing w:before="60" w:after="40"/>
      </w:pPr>
      <w:r>
        <w:rPr>
          <w:rFonts w:ascii="Arial" w:cs="Arial" w:eastAsia="Arial" w:hAnsi="Arial"/>
          <w:sz w:val="22"/>
          <w:szCs w:val="22"/>
        </w:rPr>
        <w:t xml:space="preserve">Simplifier l'inscription aux événements</w:t>
      </w:r>
    </w:p>
    <w:p>
      <w:pPr>
        <w:pStyle w:val="ListParagraph"/>
        <w:numPr>
          <w:ilvl w:val="0"/>
          <w:numId w:val="2"/>
        </w:numPr>
        <w:spacing w:before="40" w:after="40"/>
      </w:pPr>
      <w:r>
        <w:rPr>
          <w:rFonts w:ascii="Arial" w:cs="Arial" w:eastAsia="Arial" w:hAnsi="Arial"/>
          <w:sz w:val="22"/>
          <w:szCs w:val="22"/>
        </w:rPr>
        <w:t xml:space="preserve">Améliorer la communication entre associations et étudiants</w:t>
      </w:r>
    </w:p>
    <w:p>
      <w:pPr>
        <w:pStyle w:val="ListParagraph"/>
        <w:numPr>
          <w:ilvl w:val="0"/>
          <w:numId w:val="2"/>
        </w:numPr>
        <w:spacing w:before="40" w:after="40"/>
      </w:pPr>
      <w:r>
        <w:rPr>
          <w:rFonts w:ascii="Arial" w:cs="Arial" w:eastAsia="Arial" w:hAnsi="Arial"/>
          <w:sz w:val="22"/>
          <w:szCs w:val="22"/>
        </w:rPr>
        <w:t xml:space="preserve">Fournir des statistiques sur la participation</w:t>
      </w:r>
    </w:p>
    <w:p>
      <w:pPr>
        <w:pStyle w:val="ListParagraph"/>
        <w:numPr>
          <w:ilvl w:val="0"/>
          <w:numId w:val="2"/>
        </w:numPr>
        <w:spacing w:before="40" w:after="60"/>
      </w:pPr>
      <w:r>
        <w:rPr>
          <w:rFonts w:ascii="Arial" w:cs="Arial" w:eastAsia="Arial" w:hAnsi="Arial"/>
          <w:sz w:val="22"/>
          <w:szCs w:val="22"/>
        </w:rPr>
        <w:t xml:space="preserve">Faciliter la gestion administrative des associations</w:t>
      </w:r>
    </w:p>
    <w:p>
      <w:pPr>
        <w:pStyle w:val="Heading2"/>
        <w:spacing w:before="280" w:after="100"/>
      </w:pPr>
      <w:r>
        <w:rPr>
          <w:rFonts w:ascii="Arial" w:cs="Arial" w:eastAsia="Arial" w:hAnsi="Arial"/>
          <w:b/>
          <w:bCs/>
          <w:color w:val="3A5A8A"/>
          <w:sz w:val="28"/>
          <w:szCs w:val="28"/>
        </w:rPr>
        <w:t xml:space="preserve">3. Description de la solution</w:t>
      </w:r>
    </w:p>
    <w:p>
      <w:pPr>
        <w:spacing w:before="60" w:after="60"/>
        <w:jc w:val="both"/>
      </w:pPr>
      <w:r>
        <w:rPr>
          <w:rFonts w:ascii="Arial" w:cs="Arial" w:eastAsia="Arial" w:hAnsi="Arial"/>
          <w:sz w:val="22"/>
          <w:szCs w:val="22"/>
        </w:rPr>
        <w:t xml:space="preserve">CampusConnect est une application web accessible via navigateur standard. Elle couvre :</w:t>
      </w:r>
    </w:p>
    <w:p>
      <w:pPr>
        <w:spacing w:before="60" w:after="60"/>
      </w:pPr>
      <w:r>
        <w:t xml:space="preserve"/>
      </w:r>
    </w:p>
    <w:p>
      <w:pPr>
        <w:pStyle w:val="ListParagraph"/>
        <w:numPr>
          <w:ilvl w:val="0"/>
          <w:numId w:val="2"/>
        </w:numPr>
        <w:spacing w:before="60" w:after="40"/>
      </w:pPr>
      <w:r>
        <w:rPr>
          <w:rFonts w:ascii="Arial" w:cs="Arial" w:eastAsia="Arial" w:hAnsi="Arial"/>
          <w:sz w:val="22"/>
          <w:szCs w:val="22"/>
        </w:rPr>
        <w:t xml:space="preserve">Gestion des utilisateurs et des rôles</w:t>
      </w:r>
    </w:p>
    <w:p>
      <w:pPr>
        <w:pStyle w:val="ListParagraph"/>
        <w:numPr>
          <w:ilvl w:val="0"/>
          <w:numId w:val="2"/>
        </w:numPr>
        <w:spacing w:before="40" w:after="40"/>
      </w:pPr>
      <w:r>
        <w:rPr>
          <w:rFonts w:ascii="Arial" w:cs="Arial" w:eastAsia="Arial" w:hAnsi="Arial"/>
          <w:sz w:val="22"/>
          <w:szCs w:val="22"/>
        </w:rPr>
        <w:t xml:space="preserve">Gestion des associations étudiantes</w:t>
      </w:r>
    </w:p>
    <w:p>
      <w:pPr>
        <w:pStyle w:val="ListParagraph"/>
        <w:numPr>
          <w:ilvl w:val="0"/>
          <w:numId w:val="2"/>
        </w:numPr>
        <w:spacing w:before="40" w:after="40"/>
      </w:pPr>
      <w:r>
        <w:rPr>
          <w:rFonts w:ascii="Arial" w:cs="Arial" w:eastAsia="Arial" w:hAnsi="Arial"/>
          <w:sz w:val="22"/>
          <w:szCs w:val="22"/>
        </w:rPr>
        <w:t xml:space="preserve">Création et gestion d'événements</w:t>
      </w:r>
    </w:p>
    <w:p>
      <w:pPr>
        <w:pStyle w:val="ListParagraph"/>
        <w:numPr>
          <w:ilvl w:val="0"/>
          <w:numId w:val="2"/>
        </w:numPr>
        <w:spacing w:before="40" w:after="40"/>
      </w:pPr>
      <w:r>
        <w:rPr>
          <w:rFonts w:ascii="Arial" w:cs="Arial" w:eastAsia="Arial" w:hAnsi="Arial"/>
          <w:sz w:val="22"/>
          <w:szCs w:val="22"/>
        </w:rPr>
        <w:t xml:space="preserve">Inscription et désinscription des étudiants</w:t>
      </w:r>
    </w:p>
    <w:p>
      <w:pPr>
        <w:pStyle w:val="ListParagraph"/>
        <w:numPr>
          <w:ilvl w:val="0"/>
          <w:numId w:val="2"/>
        </w:numPr>
        <w:spacing w:before="40" w:after="60"/>
      </w:pPr>
      <w:r>
        <w:rPr>
          <w:rFonts w:ascii="Arial" w:cs="Arial" w:eastAsia="Arial" w:hAnsi="Arial"/>
          <w:sz w:val="22"/>
          <w:szCs w:val="22"/>
        </w:rPr>
        <w:t xml:space="preserve">Notifications automatiques par email</w:t>
      </w:r>
    </w:p>
    <w:p>
      <w:pPr>
        <w:pStyle w:val="Heading2"/>
        <w:spacing w:before="280" w:after="100"/>
      </w:pPr>
      <w:r>
        <w:rPr>
          <w:rFonts w:ascii="Arial" w:cs="Arial" w:eastAsia="Arial" w:hAnsi="Arial"/>
          <w:b/>
          <w:bCs/>
          <w:color w:val="3A5A8A"/>
          <w:sz w:val="28"/>
          <w:szCs w:val="28"/>
        </w:rPr>
        <w:t xml:space="preserve">4. Utilisateurs de la plateforme</w:t>
      </w:r>
    </w:p>
    <w:p>
      <w:pPr>
        <w:spacing w:before="60" w:after="60"/>
        <w:jc w:val="both"/>
      </w:pPr>
      <w:r>
        <w:rPr>
          <w:rFonts w:ascii="Arial" w:cs="Arial" w:eastAsia="Arial" w:hAnsi="Arial"/>
          <w:sz w:val="22"/>
          <w:szCs w:val="22"/>
        </w:rPr>
        <w:t xml:space="preserve">Trois profils d'utilisateurs coexistent sur la plateforme, chacun avec des droits adaptés à son rôle au sein de la Faculté des Sciences et Techniques (FST).</w:t>
      </w:r>
    </w:p>
    <w:p>
      <w:pPr>
        <w:pStyle w:val="Heading3"/>
        <w:spacing w:before="200" w:after="80"/>
      </w:pPr>
      <w:r>
        <w:rPr>
          <w:rFonts w:ascii="Arial" w:cs="Arial" w:eastAsia="Arial" w:hAnsi="Arial"/>
          <w:b/>
          <w:bCs/>
          <w:color w:val="2E3B55"/>
          <w:sz w:val="24"/>
          <w:szCs w:val="24"/>
        </w:rPr>
        <w:t xml:space="preserve">a. Étudiants</w:t>
      </w:r>
    </w:p>
    <w:p>
      <w:pPr>
        <w:spacing w:before="60" w:after="60"/>
        <w:jc w:val="both"/>
      </w:pPr>
      <w:r>
        <w:rPr>
          <w:rFonts w:ascii="Arial" w:cs="Arial" w:eastAsia="Arial" w:hAnsi="Arial"/>
          <w:sz w:val="22"/>
          <w:szCs w:val="22"/>
        </w:rPr>
        <w:t xml:space="preserve">Les étudiants sont les utilisateurs les plus nombreux. Ils consultent le calendrier associatif et s'inscrivent aux événements qui les intéressent. Concrètement, un étudiant peut :</w:t>
      </w:r>
    </w:p>
    <w:p>
      <w:pPr>
        <w:spacing w:before="60" w:after="60"/>
      </w:pPr>
      <w:r>
        <w:t xml:space="preserve"/>
      </w:r>
    </w:p>
    <w:p>
      <w:pPr>
        <w:pStyle w:val="ListParagraph"/>
        <w:numPr>
          <w:ilvl w:val="0"/>
          <w:numId w:val="2"/>
        </w:numPr>
        <w:spacing w:before="60" w:after="40"/>
      </w:pPr>
      <w:r>
        <w:rPr>
          <w:rFonts w:ascii="Arial" w:cs="Arial" w:eastAsia="Arial" w:hAnsi="Arial"/>
          <w:sz w:val="22"/>
          <w:szCs w:val="22"/>
        </w:rPr>
        <w:t xml:space="preserve">Créer un compte et se connecter de façon sécurisée</w:t>
      </w:r>
    </w:p>
    <w:p>
      <w:pPr>
        <w:pStyle w:val="ListParagraph"/>
        <w:numPr>
          <w:ilvl w:val="0"/>
          <w:numId w:val="2"/>
        </w:numPr>
        <w:spacing w:before="40" w:after="40"/>
      </w:pPr>
      <w:r>
        <w:rPr>
          <w:rFonts w:ascii="Arial" w:cs="Arial" w:eastAsia="Arial" w:hAnsi="Arial"/>
          <w:sz w:val="22"/>
          <w:szCs w:val="22"/>
        </w:rPr>
        <w:t xml:space="preserve">Consulter les associations et leurs événements</w:t>
      </w:r>
    </w:p>
    <w:p>
      <w:pPr>
        <w:pStyle w:val="ListParagraph"/>
        <w:numPr>
          <w:ilvl w:val="0"/>
          <w:numId w:val="2"/>
        </w:numPr>
        <w:spacing w:before="40" w:after="40"/>
      </w:pPr>
      <w:r>
        <w:rPr>
          <w:rFonts w:ascii="Arial" w:cs="Arial" w:eastAsia="Arial" w:hAnsi="Arial"/>
          <w:sz w:val="22"/>
          <w:szCs w:val="22"/>
        </w:rPr>
        <w:t xml:space="preserve">Voir les détails d'un événement (date, lieu, places disponibles)</w:t>
      </w:r>
    </w:p>
    <w:p>
      <w:pPr>
        <w:pStyle w:val="ListParagraph"/>
        <w:numPr>
          <w:ilvl w:val="0"/>
          <w:numId w:val="2"/>
        </w:numPr>
        <w:spacing w:before="40" w:after="40"/>
      </w:pPr>
      <w:r>
        <w:rPr>
          <w:rFonts w:ascii="Arial" w:cs="Arial" w:eastAsia="Arial" w:hAnsi="Arial"/>
          <w:sz w:val="22"/>
          <w:szCs w:val="22"/>
        </w:rPr>
        <w:t xml:space="preserve">S'inscrire ou se désinscrire d'un événement</w:t>
      </w:r>
    </w:p>
    <w:p>
      <w:pPr>
        <w:pStyle w:val="ListParagraph"/>
        <w:numPr>
          <w:ilvl w:val="0"/>
          <w:numId w:val="2"/>
        </w:numPr>
        <w:spacing w:before="40" w:after="60"/>
      </w:pPr>
      <w:r>
        <w:rPr>
          <w:rFonts w:ascii="Arial" w:cs="Arial" w:eastAsia="Arial" w:hAnsi="Arial"/>
          <w:sz w:val="22"/>
          <w:szCs w:val="22"/>
        </w:rPr>
        <w:t xml:space="preserve">Recevoir des emails de confirmation, de rappel (optionnel) et d'annulation</w:t>
      </w:r>
    </w:p>
    <w:p>
      <w:pPr>
        <w:pStyle w:val="Heading3"/>
        <w:spacing w:before="200" w:after="80"/>
      </w:pPr>
      <w:r>
        <w:rPr>
          <w:rFonts w:ascii="Arial" w:cs="Arial" w:eastAsia="Arial" w:hAnsi="Arial"/>
          <w:b/>
          <w:bCs/>
          <w:color w:val="2E3B55"/>
          <w:sz w:val="24"/>
          <w:szCs w:val="24"/>
        </w:rPr>
        <w:t xml:space="preserve">b. Responsables d'associations</w:t>
      </w:r>
    </w:p>
    <w:p>
      <w:pPr>
        <w:spacing w:before="60" w:after="60"/>
        <w:jc w:val="both"/>
      </w:pPr>
      <w:r>
        <w:rPr>
          <w:rFonts w:ascii="Arial" w:cs="Arial" w:eastAsia="Arial" w:hAnsi="Arial"/>
          <w:sz w:val="22"/>
          <w:szCs w:val="22"/>
        </w:rPr>
        <w:t xml:space="preserve">Les responsables d'associations sont des étudiants chargés de gérer une association. Pour éviter la création d'associations fictives, ce rôle doit être validé par l'administration avant activation.</w:t>
      </w:r>
    </w:p>
    <w:p>
      <w:pPr>
        <w:spacing w:before="60" w:after="60"/>
      </w:pPr>
      <w:r>
        <w:t xml:space="preserve"/>
      </w:r>
    </w:p>
    <w:p>
      <w:pPr>
        <w:spacing w:before="60" w:after="60"/>
        <w:jc w:val="both"/>
      </w:pPr>
      <w:r>
        <w:rPr>
          <w:rFonts w:ascii="Arial" w:cs="Arial" w:eastAsia="Arial" w:hAnsi="Arial"/>
          <w:sz w:val="22"/>
          <w:szCs w:val="22"/>
        </w:rPr>
        <w:t xml:space="preserve">Une fois validés, ils peuvent :</w:t>
      </w:r>
    </w:p>
    <w:p>
      <w:pPr>
        <w:spacing w:before="60" w:after="60"/>
      </w:pPr>
      <w:r>
        <w:t xml:space="preserve"/>
      </w:r>
    </w:p>
    <w:p>
      <w:pPr>
        <w:pStyle w:val="ListParagraph"/>
        <w:numPr>
          <w:ilvl w:val="0"/>
          <w:numId w:val="2"/>
        </w:numPr>
        <w:spacing w:before="60" w:after="40"/>
      </w:pPr>
      <w:r>
        <w:rPr>
          <w:rFonts w:ascii="Arial" w:cs="Arial" w:eastAsia="Arial" w:hAnsi="Arial"/>
          <w:sz w:val="22"/>
          <w:szCs w:val="22"/>
        </w:rPr>
        <w:t xml:space="preserve">Créer et gérer le profil de leur association</w:t>
      </w:r>
    </w:p>
    <w:p>
      <w:pPr>
        <w:pStyle w:val="ListParagraph"/>
        <w:numPr>
          <w:ilvl w:val="0"/>
          <w:numId w:val="2"/>
        </w:numPr>
        <w:spacing w:before="40" w:after="40"/>
      </w:pPr>
      <w:r>
        <w:rPr>
          <w:rFonts w:ascii="Arial" w:cs="Arial" w:eastAsia="Arial" w:hAnsi="Arial"/>
          <w:sz w:val="22"/>
          <w:szCs w:val="22"/>
        </w:rPr>
        <w:t xml:space="preserve">Publier et modifier des informations sur l'association</w:t>
      </w:r>
    </w:p>
    <w:p>
      <w:pPr>
        <w:pStyle w:val="ListParagraph"/>
        <w:numPr>
          <w:ilvl w:val="0"/>
          <w:numId w:val="2"/>
        </w:numPr>
        <w:spacing w:before="40" w:after="40"/>
      </w:pPr>
      <w:r>
        <w:rPr>
          <w:rFonts w:ascii="Arial" w:cs="Arial" w:eastAsia="Arial" w:hAnsi="Arial"/>
          <w:sz w:val="22"/>
          <w:szCs w:val="22"/>
        </w:rPr>
        <w:t xml:space="preserve">Créer, modifier ou supprimer des événements (titre, description, date, lieu, nombre max de participants)</w:t>
      </w:r>
    </w:p>
    <w:p>
      <w:pPr>
        <w:pStyle w:val="ListParagraph"/>
        <w:numPr>
          <w:ilvl w:val="0"/>
          <w:numId w:val="2"/>
        </w:numPr>
        <w:spacing w:before="40" w:after="60"/>
      </w:pPr>
      <w:r>
        <w:rPr>
          <w:rFonts w:ascii="Arial" w:cs="Arial" w:eastAsia="Arial" w:hAnsi="Arial"/>
          <w:sz w:val="22"/>
          <w:szCs w:val="22"/>
        </w:rPr>
        <w:t xml:space="preserve">Consulter la liste des inscrits et être notifiés des inscriptions/annulations</w:t>
      </w:r>
    </w:p>
    <w:p>
      <w:pPr>
        <w:pStyle w:val="Heading3"/>
        <w:spacing w:before="200" w:after="80"/>
      </w:pPr>
      <w:r>
        <w:rPr>
          <w:rFonts w:ascii="Arial" w:cs="Arial" w:eastAsia="Arial" w:hAnsi="Arial"/>
          <w:b/>
          <w:bCs/>
          <w:color w:val="2E3B55"/>
          <w:sz w:val="24"/>
          <w:szCs w:val="24"/>
        </w:rPr>
        <w:t xml:space="preserve">c. Administrateurs (administration universitaire)</w:t>
      </w:r>
    </w:p>
    <w:p>
      <w:pPr>
        <w:spacing w:before="60" w:after="60"/>
        <w:jc w:val="both"/>
      </w:pPr>
      <w:r>
        <w:rPr>
          <w:rFonts w:ascii="Arial" w:cs="Arial" w:eastAsia="Arial" w:hAnsi="Arial"/>
          <w:sz w:val="22"/>
          <w:szCs w:val="22"/>
        </w:rPr>
        <w:t xml:space="preserve">Les administrateurs supervisent l'ensemble de la plateforme. Ils disposent d'un accès étendu pour garantir le bon fonctionnement de la vie associative.</w:t>
      </w:r>
    </w:p>
    <w:p>
      <w:pPr>
        <w:spacing w:before="60" w:after="60"/>
      </w:pPr>
      <w:r>
        <w:t xml:space="preserve"/>
      </w:r>
    </w:p>
    <w:p>
      <w:pPr>
        <w:spacing w:before="60" w:after="60"/>
        <w:jc w:val="both"/>
      </w:pPr>
      <w:r>
        <w:rPr>
          <w:rFonts w:ascii="Arial" w:cs="Arial" w:eastAsia="Arial" w:hAnsi="Arial"/>
          <w:sz w:val="22"/>
          <w:szCs w:val="22"/>
        </w:rPr>
        <w:t xml:space="preserve">Ils peuvent :</w:t>
      </w:r>
    </w:p>
    <w:p>
      <w:pPr>
        <w:spacing w:before="60" w:after="60"/>
      </w:pPr>
      <w:r>
        <w:t xml:space="preserve"/>
      </w:r>
    </w:p>
    <w:p>
      <w:pPr>
        <w:pStyle w:val="ListParagraph"/>
        <w:numPr>
          <w:ilvl w:val="0"/>
          <w:numId w:val="2"/>
        </w:numPr>
        <w:spacing w:before="60" w:after="40"/>
      </w:pPr>
      <w:r>
        <w:rPr>
          <w:rFonts w:ascii="Arial" w:cs="Arial" w:eastAsia="Arial" w:hAnsi="Arial"/>
          <w:sz w:val="22"/>
          <w:szCs w:val="22"/>
        </w:rPr>
        <w:t xml:space="preserve">Valider ou refuser les demandes de responsables d'association</w:t>
      </w:r>
    </w:p>
    <w:p>
      <w:pPr>
        <w:pStyle w:val="ListParagraph"/>
        <w:numPr>
          <w:ilvl w:val="0"/>
          <w:numId w:val="2"/>
        </w:numPr>
        <w:spacing w:before="40" w:after="40"/>
      </w:pPr>
      <w:r>
        <w:rPr>
          <w:rFonts w:ascii="Arial" w:cs="Arial" w:eastAsia="Arial" w:hAnsi="Arial"/>
          <w:sz w:val="22"/>
          <w:szCs w:val="22"/>
        </w:rPr>
        <w:t xml:space="preserve">Superviser les associations enregistrées et les événements</w:t>
      </w:r>
    </w:p>
    <w:p>
      <w:pPr>
        <w:pStyle w:val="ListParagraph"/>
        <w:numPr>
          <w:ilvl w:val="0"/>
          <w:numId w:val="2"/>
        </w:numPr>
        <w:spacing w:before="40" w:after="40"/>
      </w:pPr>
      <w:r>
        <w:rPr>
          <w:rFonts w:ascii="Arial" w:cs="Arial" w:eastAsia="Arial" w:hAnsi="Arial"/>
          <w:sz w:val="22"/>
          <w:szCs w:val="22"/>
        </w:rPr>
        <w:t xml:space="preserve">Supprimer un contenu inapproprié et gérer les utilisateurs</w:t>
      </w:r>
    </w:p>
    <w:p>
      <w:pPr>
        <w:pStyle w:val="ListParagraph"/>
        <w:numPr>
          <w:ilvl w:val="0"/>
          <w:numId w:val="2"/>
        </w:numPr>
        <w:spacing w:before="40" w:after="60"/>
      </w:pPr>
      <w:r>
        <w:rPr>
          <w:rFonts w:ascii="Arial" w:cs="Arial" w:eastAsia="Arial" w:hAnsi="Arial"/>
          <w:sz w:val="22"/>
          <w:szCs w:val="22"/>
        </w:rPr>
        <w:t xml:space="preserve">Vérifier la disponibilité des lieux et créneaux pour éviter les conflits de réservation</w:t>
      </w:r>
    </w:p>
    <w:p>
      <w:pPr>
        <w:pStyle w:val="Heading3"/>
        <w:spacing w:before="200" w:after="80"/>
      </w:pPr>
      <w:r>
        <w:rPr>
          <w:rFonts w:ascii="Arial" w:cs="Arial" w:eastAsia="Arial" w:hAnsi="Arial"/>
          <w:b/>
          <w:bCs/>
          <w:color w:val="2E3B55"/>
          <w:sz w:val="24"/>
          <w:szCs w:val="24"/>
        </w:rPr>
        <w:t xml:space="preserve">d. Processus d'inscription et gestion des rôles</w:t>
      </w:r>
    </w:p>
    <w:p>
      <w:pPr>
        <w:spacing w:before="60" w:after="60"/>
        <w:jc w:val="both"/>
      </w:pPr>
      <w:r>
        <w:rPr>
          <w:rFonts w:ascii="Arial" w:cs="Arial" w:eastAsia="Arial" w:hAnsi="Arial"/>
          <w:sz w:val="22"/>
          <w:szCs w:val="22"/>
        </w:rPr>
        <w:t xml:space="preserve">Tout utilisateur doit créer un compte avant d'accéder à la plateforme. Le formulaire demande le nom, l'email et un mot de passe. L'utilisateur choisit son rôle dès l'inscription (étudiant ou responsable d'association).</w:t>
      </w:r>
    </w:p>
    <w:p>
      <w:pPr>
        <w:spacing w:before="60" w:after="60"/>
      </w:pPr>
      <w:r>
        <w:t xml:space="preserve"/>
      </w:r>
    </w:p>
    <w:p>
      <w:pPr>
        <w:spacing w:before="60" w:after="60"/>
        <w:jc w:val="both"/>
      </w:pPr>
      <w:r>
        <w:rPr>
          <w:rFonts w:ascii="Arial" w:cs="Arial" w:eastAsia="Arial" w:hAnsi="Arial"/>
          <w:sz w:val="22"/>
          <w:szCs w:val="22"/>
        </w:rPr>
        <w:t xml:space="preserve">Un email de confirmation est envoyé pour valider l'adresse. Si l'utilisateur demande le rôle de responsable d'association, un administrateur doit approuver la demande avant qu'il puisse accéder aux fonctions de gestion. Ce mécanisme limite les abus sans alourdir l'expérience des étudiants ordinaires.</w:t>
      </w:r>
    </w:p>
    <w:p>
      <w:pPr>
        <w:pStyle w:val="Heading1"/>
        <w:pBdr>
          <w:bottom w:val="single" w:color="2E3B55" w:sz="6" w:space="1"/>
        </w:pBdr>
        <w:spacing w:before="360" w:after="120"/>
      </w:pPr>
      <w:r>
        <w:rPr>
          <w:rFonts w:ascii="Arial" w:cs="Arial" w:eastAsia="Arial" w:hAnsi="Arial"/>
          <w:b/>
          <w:bCs/>
          <w:color w:val="2E3B55"/>
          <w:sz w:val="32"/>
          <w:szCs w:val="32"/>
        </w:rPr>
        <w:t xml:space="preserve">II. Expression de besoins</w:t>
      </w:r>
    </w:p>
    <w:p>
      <w:pPr>
        <w:pStyle w:val="Heading2"/>
        <w:spacing w:before="280" w:after="100"/>
      </w:pPr>
      <w:r>
        <w:rPr>
          <w:rFonts w:ascii="Arial" w:cs="Arial" w:eastAsia="Arial" w:hAnsi="Arial"/>
          <w:b/>
          <w:bCs/>
          <w:color w:val="3A5A8A"/>
          <w:sz w:val="28"/>
          <w:szCs w:val="28"/>
        </w:rPr>
        <w:t xml:space="preserve">1. Besoins fonctionnels</w:t>
      </w:r>
    </w:p>
    <w:p>
      <w:pPr>
        <w:spacing w:before="60" w:after="60"/>
        <w:jc w:val="both"/>
      </w:pPr>
      <w:r>
        <w:rPr>
          <w:rFonts w:ascii="Arial" w:cs="Arial" w:eastAsia="Arial" w:hAnsi="Arial"/>
          <w:b/>
          <w:bCs/>
          <w:sz w:val="22"/>
          <w:szCs w:val="22"/>
        </w:rPr>
        <w:t xml:space="preserve">Gestion des utilisateurs : </w:t>
      </w:r>
      <w:r>
        <w:rPr>
          <w:rFonts w:ascii="Arial" w:cs="Arial" w:eastAsia="Arial" w:hAnsi="Arial"/>
          <w:sz w:val="22"/>
          <w:szCs w:val="22"/>
        </w:rPr>
        <w:t xml:space="preserve">inscription, création de compte, connexion sécurisée, gestion des rôles (étudiant, responsable d'association, administrateur).</w:t>
      </w:r>
    </w:p>
    <w:p>
      <w:pPr>
        <w:spacing w:before="60" w:after="60"/>
      </w:pPr>
      <w:r>
        <w:t xml:space="preserve"/>
      </w:r>
    </w:p>
    <w:p>
      <w:pPr>
        <w:spacing w:before="60" w:after="60"/>
        <w:jc w:val="both"/>
      </w:pPr>
      <w:r>
        <w:rPr>
          <w:rFonts w:ascii="Arial" w:cs="Arial" w:eastAsia="Arial" w:hAnsi="Arial"/>
          <w:b/>
          <w:bCs/>
          <w:sz w:val="22"/>
          <w:szCs w:val="22"/>
        </w:rPr>
        <w:t xml:space="preserve">Gestion des associations : </w:t>
      </w:r>
      <w:r>
        <w:rPr>
          <w:rFonts w:ascii="Arial" w:cs="Arial" w:eastAsia="Arial" w:hAnsi="Arial"/>
          <w:sz w:val="22"/>
          <w:szCs w:val="22"/>
        </w:rPr>
        <w:t xml:space="preserve">création et suppression d'associations, validation des responsables.</w:t>
      </w:r>
    </w:p>
    <w:p>
      <w:pPr>
        <w:spacing w:before="60" w:after="60"/>
      </w:pPr>
      <w:r>
        <w:t xml:space="preserve"/>
      </w:r>
    </w:p>
    <w:p>
      <w:pPr>
        <w:spacing w:before="60" w:after="60"/>
        <w:jc w:val="both"/>
      </w:pPr>
      <w:r>
        <w:rPr>
          <w:rFonts w:ascii="Arial" w:cs="Arial" w:eastAsia="Arial" w:hAnsi="Arial"/>
          <w:b/>
          <w:bCs/>
          <w:sz w:val="22"/>
          <w:szCs w:val="22"/>
        </w:rPr>
        <w:t xml:space="preserve">Gestion des événements : </w:t>
      </w:r>
      <w:r>
        <w:rPr>
          <w:rFonts w:ascii="Arial" w:cs="Arial" w:eastAsia="Arial" w:hAnsi="Arial"/>
          <w:sz w:val="22"/>
          <w:szCs w:val="22"/>
        </w:rPr>
        <w:t xml:space="preserve">création, modification et suppression. Chaque événement comporte une date, un lieu, une description et un nombre maximum de participants. Le système bloque la création si le lieu et le créneau sont déjà réservés — une erreur explicite est affichée en cas de conflit.</w:t>
      </w:r>
    </w:p>
    <w:p>
      <w:pPr>
        <w:spacing w:before="60" w:after="60"/>
      </w:pPr>
      <w:r>
        <w:t xml:space="preserve"/>
      </w:r>
    </w:p>
    <w:p>
      <w:pPr>
        <w:spacing w:before="60" w:after="60"/>
        <w:jc w:val="both"/>
      </w:pPr>
      <w:r>
        <w:rPr>
          <w:rFonts w:ascii="Arial" w:cs="Arial" w:eastAsia="Arial" w:hAnsi="Arial"/>
          <w:b/>
          <w:bCs/>
          <w:sz w:val="22"/>
          <w:szCs w:val="22"/>
        </w:rPr>
        <w:t xml:space="preserve">Inscription aux événements : </w:t>
      </w:r>
      <w:r>
        <w:rPr>
          <w:rFonts w:ascii="Arial" w:cs="Arial" w:eastAsia="Arial" w:hAnsi="Arial"/>
          <w:sz w:val="22"/>
          <w:szCs w:val="22"/>
        </w:rPr>
        <w:t xml:space="preserve">liste et détail des événements, inscription et désinscription.</w:t>
      </w:r>
    </w:p>
    <w:p>
      <w:pPr>
        <w:spacing w:before="60" w:after="60"/>
      </w:pPr>
      <w:r>
        <w:t xml:space="preserve"/>
      </w:r>
    </w:p>
    <w:p>
      <w:pPr>
        <w:spacing w:before="60" w:after="60"/>
        <w:jc w:val="both"/>
      </w:pPr>
      <w:r>
        <w:rPr>
          <w:rFonts w:ascii="Arial" w:cs="Arial" w:eastAsia="Arial" w:hAnsi="Arial"/>
          <w:b/>
          <w:bCs/>
          <w:sz w:val="22"/>
          <w:szCs w:val="22"/>
        </w:rPr>
        <w:t xml:space="preserve">Notifications : </w:t>
      </w:r>
      <w:r>
        <w:rPr>
          <w:rFonts w:ascii="Arial" w:cs="Arial" w:eastAsia="Arial" w:hAnsi="Arial"/>
          <w:sz w:val="22"/>
          <w:szCs w:val="22"/>
        </w:rPr>
        <w:t xml:space="preserve">email de confirmation d'inscription, rappel automatique (optionnel), notification en cas d'annulation.</w:t>
      </w:r>
    </w:p>
    <w:p>
      <w:pPr>
        <w:pStyle w:val="Heading2"/>
        <w:spacing w:before="280" w:after="100"/>
      </w:pPr>
      <w:r>
        <w:rPr>
          <w:rFonts w:ascii="Arial" w:cs="Arial" w:eastAsia="Arial" w:hAnsi="Arial"/>
          <w:b/>
          <w:bCs/>
          <w:color w:val="3A5A8A"/>
          <w:sz w:val="28"/>
          <w:szCs w:val="28"/>
        </w:rPr>
        <w:t xml:space="preserve">2. Besoins non fonctionnels</w:t>
      </w:r>
    </w:p>
    <w:p>
      <w:pPr>
        <w:spacing w:before="60" w:after="60"/>
        <w:jc w:val="both"/>
      </w:pPr>
      <w:r>
        <w:rPr>
          <w:rFonts w:ascii="Arial" w:cs="Arial" w:eastAsia="Arial" w:hAnsi="Arial"/>
          <w:b/>
          <w:bCs/>
          <w:sz w:val="22"/>
          <w:szCs w:val="22"/>
        </w:rPr>
        <w:t xml:space="preserve">Sécurité : </w:t>
      </w:r>
      <w:r>
        <w:rPr>
          <w:rFonts w:ascii="Arial" w:cs="Arial" w:eastAsia="Arial" w:hAnsi="Arial"/>
          <w:sz w:val="22"/>
          <w:szCs w:val="22"/>
        </w:rPr>
        <w:t xml:space="preserve">les données personnelles (emails, noms) ne sont accessibles qu'aux administrateurs et ne sont jamais partagées avec des tiers. L'utilisateur peut demander la suppression de son compte et de ses données.</w:t>
      </w:r>
    </w:p>
    <w:p>
      <w:pPr>
        <w:spacing w:before="60" w:after="60"/>
      </w:pPr>
      <w:r>
        <w:t xml:space="preserve"/>
      </w:r>
    </w:p>
    <w:p>
      <w:pPr>
        <w:spacing w:before="60" w:after="60"/>
        <w:jc w:val="both"/>
      </w:pPr>
      <w:r>
        <w:rPr>
          <w:rFonts w:ascii="Arial" w:cs="Arial" w:eastAsia="Arial" w:hAnsi="Arial"/>
          <w:b/>
          <w:bCs/>
          <w:sz w:val="22"/>
          <w:szCs w:val="22"/>
        </w:rPr>
        <w:t xml:space="preserve">Performance : </w:t>
      </w:r>
      <w:r>
        <w:rPr>
          <w:rFonts w:ascii="Arial" w:cs="Arial" w:eastAsia="Arial" w:hAnsi="Arial"/>
          <w:sz w:val="22"/>
          <w:szCs w:val="22"/>
        </w:rPr>
        <w:t xml:space="preserve">temps de réponse de quelques secondes au maximum ; pagination sur les grandes listes.</w:t>
      </w:r>
    </w:p>
    <w:p>
      <w:pPr>
        <w:spacing w:before="60" w:after="60"/>
      </w:pPr>
      <w:r>
        <w:t xml:space="preserve"/>
      </w:r>
    </w:p>
    <w:p>
      <w:pPr>
        <w:spacing w:before="60" w:after="60"/>
        <w:jc w:val="both"/>
      </w:pPr>
      <w:r>
        <w:rPr>
          <w:rFonts w:ascii="Arial" w:cs="Arial" w:eastAsia="Arial" w:hAnsi="Arial"/>
          <w:b/>
          <w:bCs/>
          <w:sz w:val="22"/>
          <w:szCs w:val="22"/>
        </w:rPr>
        <w:t xml:space="preserve">Compatibilité : </w:t>
      </w:r>
      <w:r>
        <w:rPr>
          <w:rFonts w:ascii="Arial" w:cs="Arial" w:eastAsia="Arial" w:hAnsi="Arial"/>
          <w:sz w:val="22"/>
          <w:szCs w:val="22"/>
        </w:rPr>
        <w:t xml:space="preserve">interface responsive (mobile et desktop), compatible avec les navigateurs modernes.</w:t>
      </w:r>
    </w:p>
    <w:p>
      <w:pPr>
        <w:pStyle w:val="Heading1"/>
        <w:pBdr>
          <w:bottom w:val="single" w:color="2E3B55" w:sz="6" w:space="1"/>
        </w:pBdr>
        <w:spacing w:before="360" w:after="120"/>
      </w:pPr>
      <w:r>
        <w:rPr>
          <w:rFonts w:ascii="Arial" w:cs="Arial" w:eastAsia="Arial" w:hAnsi="Arial"/>
          <w:b/>
          <w:bCs/>
          <w:color w:val="2E3B55"/>
          <w:sz w:val="32"/>
          <w:szCs w:val="32"/>
        </w:rPr>
        <w:t xml:space="preserve">III. Déroulement du projet</w:t>
      </w:r>
    </w:p>
    <w:p>
      <w:pPr>
        <w:pStyle w:val="Heading2"/>
        <w:spacing w:before="280" w:after="100"/>
      </w:pPr>
      <w:r>
        <w:rPr>
          <w:rFonts w:ascii="Arial" w:cs="Arial" w:eastAsia="Arial" w:hAnsi="Arial"/>
          <w:b/>
          <w:bCs/>
          <w:color w:val="3A5A8A"/>
          <w:sz w:val="28"/>
          <w:szCs w:val="28"/>
        </w:rPr>
        <w:t xml:space="preserve">1. Planification</w:t>
      </w:r>
    </w:p>
    <w:p>
      <w:pPr>
        <w:spacing w:before="60" w:after="60"/>
        <w:jc w:val="both"/>
      </w:pPr>
      <w:r>
        <w:rPr>
          <w:rFonts w:ascii="Arial" w:cs="Arial" w:eastAsia="Arial" w:hAnsi="Arial"/>
          <w:sz w:val="22"/>
          <w:szCs w:val="22"/>
        </w:rPr>
        <w:t xml:space="preserve">Le projet suit la méthode Scrum, découpé en cinq sprints :</w:t>
      </w:r>
    </w:p>
    <w:p>
      <w:pPr>
        <w:spacing w:before="60" w:after="60"/>
      </w:pPr>
      <w:r>
        <w:t xml:space="preserve"/>
      </w:r>
    </w:p>
    <w:p>
      <w:pPr>
        <w:pStyle w:val="ListParagraph"/>
        <w:numPr>
          <w:ilvl w:val="0"/>
          <w:numId w:val="2"/>
        </w:numPr>
        <w:spacing w:before="60" w:after="40"/>
      </w:pPr>
      <w:r>
        <w:rPr>
          <w:rFonts w:ascii="Arial" w:cs="Arial" w:eastAsia="Arial" w:hAnsi="Arial"/>
          <w:sz w:val="22"/>
          <w:szCs w:val="22"/>
        </w:rPr>
        <w:t xml:space="preserve">Sprint 0 — Analyse du besoin, conception de la base de données, mise en place de l'architecture</w:t>
      </w:r>
    </w:p>
    <w:p>
      <w:pPr>
        <w:pStyle w:val="ListParagraph"/>
        <w:numPr>
          <w:ilvl w:val="0"/>
          <w:numId w:val="2"/>
        </w:numPr>
        <w:spacing w:before="40" w:after="40"/>
      </w:pPr>
      <w:r>
        <w:rPr>
          <w:rFonts w:ascii="Arial" w:cs="Arial" w:eastAsia="Arial" w:hAnsi="Arial"/>
          <w:sz w:val="22"/>
          <w:szCs w:val="22"/>
        </w:rPr>
        <w:t xml:space="preserve">Sprint 1 — Authentification et gestion des utilisateurs</w:t>
      </w:r>
    </w:p>
    <w:p>
      <w:pPr>
        <w:pStyle w:val="ListParagraph"/>
        <w:numPr>
          <w:ilvl w:val="0"/>
          <w:numId w:val="2"/>
        </w:numPr>
        <w:spacing w:before="40" w:after="40"/>
      </w:pPr>
      <w:r>
        <w:rPr>
          <w:rFonts w:ascii="Arial" w:cs="Arial" w:eastAsia="Arial" w:hAnsi="Arial"/>
          <w:sz w:val="22"/>
          <w:szCs w:val="22"/>
        </w:rPr>
        <w:t xml:space="preserve">Sprint 2 — Gestion des événements et inscriptions</w:t>
      </w:r>
    </w:p>
    <w:p>
      <w:pPr>
        <w:pStyle w:val="ListParagraph"/>
        <w:numPr>
          <w:ilvl w:val="0"/>
          <w:numId w:val="2"/>
        </w:numPr>
        <w:spacing w:before="40" w:after="40"/>
      </w:pPr>
      <w:r>
        <w:rPr>
          <w:rFonts w:ascii="Arial" w:cs="Arial" w:eastAsia="Arial" w:hAnsi="Arial"/>
          <w:sz w:val="22"/>
          <w:szCs w:val="22"/>
        </w:rPr>
        <w:t xml:space="preserve">Sprint 3 — Notifications email et tableau de bord</w:t>
      </w:r>
    </w:p>
    <w:p>
      <w:pPr>
        <w:pStyle w:val="ListParagraph"/>
        <w:numPr>
          <w:ilvl w:val="0"/>
          <w:numId w:val="2"/>
        </w:numPr>
        <w:spacing w:before="40" w:after="60"/>
      </w:pPr>
      <w:r>
        <w:rPr>
          <w:rFonts w:ascii="Arial" w:cs="Arial" w:eastAsia="Arial" w:hAnsi="Arial"/>
          <w:sz w:val="22"/>
          <w:szCs w:val="22"/>
        </w:rPr>
        <w:t xml:space="preserve">Sprint 4 — Tests, corrections et optimisation</w:t>
      </w:r>
    </w:p>
    <w:p>
      <w:pPr>
        <w:pStyle w:val="Heading2"/>
        <w:spacing w:before="280" w:after="100"/>
      </w:pPr>
      <w:r>
        <w:rPr>
          <w:rFonts w:ascii="Arial" w:cs="Arial" w:eastAsia="Arial" w:hAnsi="Arial"/>
          <w:b/>
          <w:bCs/>
          <w:color w:val="3A5A8A"/>
          <w:sz w:val="28"/>
          <w:szCs w:val="28"/>
        </w:rPr>
        <w:t xml:space="preserve">2. Assurance qualité</w:t>
      </w:r>
    </w:p>
    <w:p>
      <w:pPr>
        <w:spacing w:before="60" w:after="60"/>
        <w:jc w:val="both"/>
      </w:pPr>
      <w:r>
        <w:rPr>
          <w:rFonts w:ascii="Arial" w:cs="Arial" w:eastAsia="Arial" w:hAnsi="Arial"/>
          <w:sz w:val="22"/>
          <w:szCs w:val="22"/>
        </w:rPr>
        <w:t xml:space="preserve">Le Product Owner validera les livrables à travers des points réguliers. Si l'avancement le permet, la plateforme sera testée en conditions réelles à la FST en y enregistrant une ou deux associations.</w:t>
      </w:r>
    </w:p>
    <w:p>
      <w:pPr>
        <w:pStyle w:val="Heading2"/>
        <w:spacing w:before="280" w:after="100"/>
      </w:pPr>
      <w:r>
        <w:rPr>
          <w:rFonts w:ascii="Arial" w:cs="Arial" w:eastAsia="Arial" w:hAnsi="Arial"/>
          <w:b/>
          <w:bCs/>
          <w:color w:val="3A5A8A"/>
          <w:sz w:val="28"/>
          <w:szCs w:val="28"/>
        </w:rPr>
        <w:t xml:space="preserve">3. Documentation</w:t>
      </w:r>
    </w:p>
    <w:p>
      <w:pPr>
        <w:spacing w:before="60" w:after="60"/>
        <w:jc w:val="both"/>
      </w:pPr>
      <w:r>
        <w:rPr>
          <w:rFonts w:ascii="Arial" w:cs="Arial" w:eastAsia="Arial" w:hAnsi="Arial"/>
          <w:sz w:val="22"/>
          <w:szCs w:val="22"/>
        </w:rPr>
        <w:t xml:space="preserve">Un fichier README.md accompagnera chaque livrable (client et serveur). Il décrira l'application, son utilisation, et listera les tests à effectuer pour vérifier le bon fonctionnement. Le code sera auto-documenté pour faciliter sa reprise par d'autres développeurs.</w:t>
      </w:r>
    </w:p>
    <w:p>
      <w:pPr>
        <w:pStyle w:val="Heading2"/>
        <w:spacing w:before="280" w:after="100"/>
      </w:pPr>
      <w:r>
        <w:rPr>
          <w:rFonts w:ascii="Arial" w:cs="Arial" w:eastAsia="Arial" w:hAnsi="Arial"/>
          <w:b/>
          <w:bCs/>
          <w:color w:val="3A5A8A"/>
          <w:sz w:val="28"/>
          <w:szCs w:val="28"/>
        </w:rPr>
        <w:t xml:space="preserve">4. Livrables</w:t>
      </w:r>
    </w:p>
    <w:p>
      <w:pPr>
        <w:pStyle w:val="ListParagraph"/>
        <w:numPr>
          <w:ilvl w:val="0"/>
          <w:numId w:val="2"/>
        </w:numPr>
        <w:spacing w:before="60" w:after="40"/>
      </w:pPr>
      <w:r>
        <w:rPr>
          <w:rFonts w:ascii="Arial" w:cs="Arial" w:eastAsia="Arial" w:hAnsi="Arial"/>
          <w:sz w:val="22"/>
          <w:szCs w:val="22"/>
        </w:rPr>
        <w:t xml:space="preserve">Code source de l'application</w:t>
      </w:r>
    </w:p>
    <w:p>
      <w:pPr>
        <w:pStyle w:val="ListParagraph"/>
        <w:numPr>
          <w:ilvl w:val="0"/>
          <w:numId w:val="2"/>
        </w:numPr>
        <w:spacing w:before="40" w:after="40"/>
      </w:pPr>
      <w:r>
        <w:rPr>
          <w:rFonts w:ascii="Arial" w:cs="Arial" w:eastAsia="Arial" w:hAnsi="Arial"/>
          <w:sz w:val="22"/>
          <w:szCs w:val="22"/>
        </w:rPr>
        <w:t xml:space="preserve">Documentation technique</w:t>
      </w:r>
    </w:p>
    <w:p>
      <w:pPr>
        <w:pStyle w:val="ListParagraph"/>
        <w:numPr>
          <w:ilvl w:val="0"/>
          <w:numId w:val="2"/>
        </w:numPr>
        <w:spacing w:before="40" w:after="40"/>
      </w:pPr>
      <w:r>
        <w:rPr>
          <w:rFonts w:ascii="Arial" w:cs="Arial" w:eastAsia="Arial" w:hAnsi="Arial"/>
          <w:sz w:val="22"/>
          <w:szCs w:val="22"/>
        </w:rPr>
        <w:t xml:space="preserve">Diagrammes UML et base de données</w:t>
      </w:r>
    </w:p>
    <w:p>
      <w:pPr>
        <w:pStyle w:val="ListParagraph"/>
        <w:numPr>
          <w:ilvl w:val="0"/>
          <w:numId w:val="2"/>
        </w:numPr>
        <w:spacing w:before="40" w:after="40"/>
      </w:pPr>
      <w:r>
        <w:rPr>
          <w:rFonts w:ascii="Arial" w:cs="Arial" w:eastAsia="Arial" w:hAnsi="Arial"/>
          <w:sz w:val="22"/>
          <w:szCs w:val="22"/>
        </w:rPr>
        <w:t xml:space="preserve">Backlog produit</w:t>
      </w:r>
    </w:p>
    <w:p>
      <w:pPr>
        <w:pStyle w:val="ListParagraph"/>
        <w:numPr>
          <w:ilvl w:val="0"/>
          <w:numId w:val="2"/>
        </w:numPr>
        <w:spacing w:before="40" w:after="40"/>
      </w:pPr>
      <w:r>
        <w:rPr>
          <w:rFonts w:ascii="Arial" w:cs="Arial" w:eastAsia="Arial" w:hAnsi="Arial"/>
          <w:sz w:val="22"/>
          <w:szCs w:val="22"/>
        </w:rPr>
        <w:t xml:space="preserve">Rapport final du projet</w:t>
      </w:r>
    </w:p>
    <w:p>
      <w:pPr>
        <w:pStyle w:val="ListParagraph"/>
        <w:numPr>
          <w:ilvl w:val="0"/>
          <w:numId w:val="2"/>
        </w:numPr>
        <w:spacing w:before="40" w:after="60"/>
      </w:pPr>
      <w:r>
        <w:rPr>
          <w:rFonts w:ascii="Arial" w:cs="Arial" w:eastAsia="Arial" w:hAnsi="Arial"/>
          <w:sz w:val="22"/>
          <w:szCs w:val="22"/>
        </w:rPr>
        <w:t xml:space="preserve">Démonstration fonctionnelle</w:t>
      </w:r>
    </w:p>
    <w:p>
      <w:pPr>
        <w:pStyle w:val="Heading2"/>
        <w:spacing w:before="280" w:after="100"/>
      </w:pPr>
      <w:r>
        <w:rPr>
          <w:rFonts w:ascii="Arial" w:cs="Arial" w:eastAsia="Arial" w:hAnsi="Arial"/>
          <w:b/>
          <w:bCs/>
          <w:color w:val="3A5A8A"/>
          <w:sz w:val="28"/>
          <w:szCs w:val="28"/>
        </w:rPr>
        <w:t xml:space="preserve">5. Responsabilités</w:t>
      </w:r>
    </w:p>
    <w:p>
      <w:pPr>
        <w:spacing w:before="60" w:after="60"/>
        <w:jc w:val="both"/>
      </w:pPr>
      <w:r>
        <w:rPr>
          <w:rFonts w:ascii="Arial" w:cs="Arial" w:eastAsia="Arial" w:hAnsi="Arial"/>
          <w:b/>
          <w:bCs/>
          <w:sz w:val="22"/>
          <w:szCs w:val="22"/>
        </w:rPr>
        <w:t xml:space="preserve">Product Owner : </w:t>
      </w:r>
      <w:r>
        <w:rPr>
          <w:rFonts w:ascii="Arial" w:cs="Arial" w:eastAsia="Arial" w:hAnsi="Arial"/>
          <w:sz w:val="22"/>
          <w:szCs w:val="22"/>
        </w:rPr>
        <w:t xml:space="preserve">Saleck BAYA</w:t>
      </w:r>
    </w:p>
    <w:p>
      <w:pPr>
        <w:spacing w:before="60" w:after="60"/>
        <w:jc w:val="both"/>
      </w:pPr>
      <w:r>
        <w:rPr>
          <w:rFonts w:ascii="Arial" w:cs="Arial" w:eastAsia="Arial" w:hAnsi="Arial"/>
          <w:b/>
          <w:bCs/>
          <w:sz w:val="22"/>
          <w:szCs w:val="22"/>
        </w:rPr>
        <w:t xml:space="preserve">Scrum Master : </w:t>
      </w:r>
      <w:r>
        <w:rPr>
          <w:rFonts w:ascii="Arial" w:cs="Arial" w:eastAsia="Arial" w:hAnsi="Arial"/>
          <w:sz w:val="22"/>
          <w:szCs w:val="22"/>
        </w:rPr>
        <w:t xml:space="preserve">Moussa ERREBIH</w:t>
      </w:r>
    </w:p>
    <w:p>
      <w:pPr>
        <w:pStyle w:val="Heading1"/>
        <w:pBdr>
          <w:bottom w:val="single" w:color="2E3B55" w:sz="6" w:space="1"/>
        </w:pBdr>
        <w:spacing w:before="360" w:after="120"/>
      </w:pPr>
      <w:r>
        <w:rPr>
          <w:rFonts w:ascii="Arial" w:cs="Arial" w:eastAsia="Arial" w:hAnsi="Arial"/>
          <w:b/>
          <w:bCs/>
          <w:color w:val="2E3B55"/>
          <w:sz w:val="32"/>
          <w:szCs w:val="32"/>
        </w:rPr>
        <w:t xml:space="preserve">IV. Modèle économique</w:t>
      </w:r>
    </w:p>
    <w:p>
      <w:pPr>
        <w:spacing w:before="60" w:after="60"/>
        <w:jc w:val="both"/>
      </w:pPr>
      <w:r>
        <w:rPr>
          <w:rFonts w:ascii="Arial" w:cs="Arial" w:eastAsia="Arial" w:hAnsi="Arial"/>
          <w:sz w:val="22"/>
          <w:szCs w:val="22"/>
        </w:rPr>
        <w:t xml:space="preserve">CampusConnect est développé sans budget initial dans le cadre d'un projet de master. L'objectif dépasse cependant l'exercice académique : la plateforme est conçue pour être déployée réellement à la FST, et potentiellement adoptée par d'autres établissements.</w:t>
      </w:r>
    </w:p>
    <w:p>
      <w:pPr>
        <w:spacing w:before="60" w:after="60"/>
      </w:pPr>
      <w:r>
        <w:t xml:space="preserve"/>
      </w:r>
    </w:p>
    <w:p>
      <w:pPr>
        <w:spacing w:before="60" w:after="60"/>
        <w:jc w:val="both"/>
      </w:pPr>
      <w:r>
        <w:rPr>
          <w:rFonts w:ascii="Arial" w:cs="Arial" w:eastAsia="Arial" w:hAnsi="Arial"/>
          <w:sz w:val="22"/>
          <w:szCs w:val="22"/>
        </w:rPr>
        <w:t xml:space="preserve">Le modèle économique est volontairement simple, adapté au contexte universitaire local.</w:t>
      </w:r>
    </w:p>
    <w:p>
      <w:pPr>
        <w:pStyle w:val="Heading2"/>
        <w:spacing w:before="280" w:after="100"/>
      </w:pPr>
      <w:r>
        <w:rPr>
          <w:rFonts w:ascii="Arial" w:cs="Arial" w:eastAsia="Arial" w:hAnsi="Arial"/>
          <w:b/>
          <w:bCs/>
          <w:color w:val="3A5A8A"/>
          <w:sz w:val="28"/>
          <w:szCs w:val="28"/>
        </w:rPr>
        <w:t xml:space="preserve">1. Client principal</w:t>
      </w:r>
    </w:p>
    <w:p>
      <w:pPr>
        <w:spacing w:before="60" w:after="60"/>
        <w:jc w:val="both"/>
      </w:pPr>
      <w:r>
        <w:rPr>
          <w:rFonts w:ascii="Arial" w:cs="Arial" w:eastAsia="Arial" w:hAnsi="Arial"/>
          <w:sz w:val="22"/>
          <w:szCs w:val="22"/>
        </w:rPr>
        <w:t xml:space="preserve">L'administration de la faculté est le client direct de la plateforme. Elle l'utilise pour centraliser les informations sur les associations, suivre les événements et avoir une meilleure visibilité sur la vie du campus.</w:t>
      </w:r>
    </w:p>
    <w:p>
      <w:pPr>
        <w:spacing w:before="60" w:after="60"/>
      </w:pPr>
      <w:r>
        <w:t xml:space="preserve"/>
      </w:r>
    </w:p>
    <w:p>
      <w:pPr>
        <w:spacing w:before="60" w:after="60"/>
        <w:jc w:val="both"/>
      </w:pPr>
      <w:r>
        <w:rPr>
          <w:rFonts w:ascii="Arial" w:cs="Arial" w:eastAsia="Arial" w:hAnsi="Arial"/>
          <w:sz w:val="22"/>
          <w:szCs w:val="22"/>
        </w:rPr>
        <w:t xml:space="preserve">Les étudiants et les associations accèdent au service gratuitement, ce qui encourage l'adoption sans friction.</w:t>
      </w:r>
    </w:p>
    <w:p>
      <w:pPr>
        <w:pStyle w:val="Heading2"/>
        <w:spacing w:before="280" w:after="100"/>
      </w:pPr>
      <w:r>
        <w:rPr>
          <w:rFonts w:ascii="Arial" w:cs="Arial" w:eastAsia="Arial" w:hAnsi="Arial"/>
          <w:b/>
          <w:bCs/>
          <w:color w:val="3A5A8A"/>
          <w:sz w:val="28"/>
          <w:szCs w:val="28"/>
        </w:rPr>
        <w:t xml:space="preserve">2. Abonnement institutionnel</w:t>
      </w:r>
    </w:p>
    <w:p>
      <w:pPr>
        <w:spacing w:before="60" w:after="60"/>
        <w:jc w:val="both"/>
      </w:pPr>
      <w:r>
        <w:rPr>
          <w:rFonts w:ascii="Arial" w:cs="Arial" w:eastAsia="Arial" w:hAnsi="Arial"/>
          <w:sz w:val="22"/>
          <w:szCs w:val="22"/>
        </w:rPr>
        <w:t xml:space="preserve">La source de revenus principale est un abonnement annuel payé par la faculté, couvrant l'hébergement, la maintenance technique, les mises à jour de sécurité et les évolutions futures. Tarif envisagé : 50 000 MRU / an.</w:t>
      </w:r>
    </w:p>
    <w:p>
      <w:pPr>
        <w:pStyle w:val="Heading2"/>
        <w:spacing w:before="280" w:after="100"/>
      </w:pPr>
      <w:r>
        <w:rPr>
          <w:rFonts w:ascii="Arial" w:cs="Arial" w:eastAsia="Arial" w:hAnsi="Arial"/>
          <w:b/>
          <w:bCs/>
          <w:color w:val="3A5A8A"/>
          <w:sz w:val="28"/>
          <w:szCs w:val="28"/>
        </w:rPr>
        <w:t xml:space="preserve">3. Commission sur les événements payants</w:t>
      </w:r>
    </w:p>
    <w:p>
      <w:pPr>
        <w:spacing w:before="60" w:after="60"/>
        <w:jc w:val="both"/>
      </w:pPr>
      <w:r>
        <w:rPr>
          <w:rFonts w:ascii="Arial" w:cs="Arial" w:eastAsia="Arial" w:hAnsi="Arial"/>
          <w:sz w:val="22"/>
          <w:szCs w:val="22"/>
        </w:rPr>
        <w:t xml:space="preserve">Certaines associations organisent des événements payants (formations, ateliers, voyages d'études, conférences). Si les inscriptions et paiements transitent par la plateforme, une commission de 5 % serait prélevée sur chaque inscription.</w:t>
      </w:r>
    </w:p>
    <w:p>
      <w:pPr>
        <w:pStyle w:val="Heading2"/>
        <w:spacing w:before="280" w:after="100"/>
      </w:pPr>
      <w:r>
        <w:rPr>
          <w:rFonts w:ascii="Arial" w:cs="Arial" w:eastAsia="Arial" w:hAnsi="Arial"/>
          <w:b/>
          <w:bCs/>
          <w:color w:val="3A5A8A"/>
          <w:sz w:val="28"/>
          <w:szCs w:val="28"/>
        </w:rPr>
        <w:t xml:space="preserve">4. Estimation des coûts</w:t>
      </w:r>
    </w:p>
    <w:p>
      <w:pPr>
        <w:spacing w:before="60" w:after="60"/>
        <w:jc w:val="both"/>
      </w:pPr>
      <w:r>
        <w:rPr>
          <w:rFonts w:ascii="Arial" w:cs="Arial" w:eastAsia="Arial" w:hAnsi="Arial"/>
          <w:sz w:val="22"/>
          <w:szCs w:val="22"/>
        </w:rPr>
        <w:t xml:space="preserve">Une fois la plateforme en production, les coûts récurrents se limitent principalement à l'hébergement serveur (environ 500 MRU / mois, soit 6 000 MRU / an) et à quelques frais de maintenance. Le total annuel est estimé à 10 000 MRU environ.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2026-03-14T20:59:34.331Z</dcterms:created>
  <dcterms:modified xsi:type="dcterms:W3CDTF">2026-03-14T20:59:34.332Z</dcterms:modified>
</cp:coreProperties>
</file>

<file path=docProps/custom.xml><?xml version="1.0" encoding="utf-8"?>
<Properties xmlns="http://schemas.openxmlformats.org/officeDocument/2006/custom-properties" xmlns:vt="http://schemas.openxmlformats.org/officeDocument/2006/docPropsVTypes"/>
</file>