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 w:before="0" w:line="290"/>
        <w:jc w:val="center"/>
      </w:pPr>
      <w:r>
        <w:rPr>
          <w:rFonts w:ascii="Arial" w:cs="Arial" w:eastAsia="Arial" w:hAnsi="Arial"/>
          <w:b/>
          <w:bCs/>
          <w:color w:val="FFFFFF"/>
          <w:sz w:val="27"/>
          <w:szCs w:val="27"/>
          <w:shd w:fill="B03A6B" w:color="auto" w:val="clear"/>
          <w:rtl/>
        </w:rPr>
        <w:t xml:space="preserve"> نشاط 2 </w:t>
      </w:r>
      <w:r>
        <w:rPr>
          <w:rFonts w:ascii="Arial" w:cs="Arial" w:eastAsia="Arial" w:hAnsi="Arial"/>
          <w:sz w:val="25"/>
          <w:szCs w:val="25"/>
          <w:rtl/>
        </w:rPr>
        <w:t xml:space="preserve">     </w:t>
      </w:r>
      <w:r>
        <w:rPr>
          <w:rFonts w:ascii="Arial" w:cs="Arial" w:eastAsia="Arial" w:hAnsi="Arial"/>
          <w:b/>
          <w:bCs/>
          <w:sz w:val="30"/>
          <w:szCs w:val="30"/>
          <w:rtl/>
        </w:rPr>
        <w:t xml:space="preserve">تمييز أنواع الإبداع</w:t>
      </w:r>
    </w:p>
    <w:p>
      <w:pPr>
        <w:bidi/>
        <w:spacing w:after="2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خطوات العمل:</w:t>
      </w:r>
    </w:p>
    <w:p>
      <w:pPr>
        <w:bidi/>
        <w:spacing w:after="6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1 </w:t>
      </w:r>
      <w:r>
        <w:rPr>
          <w:rFonts w:ascii="Arial" w:cs="Arial" w:eastAsia="Arial" w:hAnsi="Arial"/>
          <w:sz w:val="25"/>
          <w:szCs w:val="25"/>
          <w:rtl/>
        </w:rPr>
        <w:t xml:space="preserve">أَتعاونُ مع أفراد مجموعتي على تصنيف أنواع الفنون والإبداعات الواردة في الصّندوق وَفق ما يُناسبها في الجدول (1).</w:t>
      </w:r>
    </w:p>
    <w:p>
      <w:pPr>
        <w:pBdr>
          <w:top w:val="single" w:color="9C4A6E" w:sz="8" w:space="3"/>
          <w:bottom w:val="single" w:color="9C4A6E" w:sz="8" w:space="3"/>
          <w:left w:val="single" w:color="9C4A6E" w:sz="8" w:space="3"/>
          <w:right w:val="single" w:color="9C4A6E" w:sz="8" w:space="3"/>
        </w:pBdr>
        <w:bidi/>
        <w:spacing w:after="100" w:before="0" w:line="280"/>
        <w:jc w:val="right"/>
      </w:pPr>
      <w:r>
        <w:rPr>
          <w:rFonts w:ascii="Arial" w:cs="Arial" w:eastAsia="Arial" w:hAnsi="Arial"/>
          <w:sz w:val="25"/>
          <w:szCs w:val="25"/>
          <w:rtl/>
        </w:rPr>
        <w:t xml:space="preserve">الهندسة - الخطابة - الرّسم - الإلقاء - البريد الإلكترونيّ - المصباح الكهربائيّ - آلات المسح الرّقميّة - الرّوايات - المركبات الكهربائيّة - النّحت - القصّة - التّصميم والإعلان.</w:t>
      </w:r>
    </w:p>
    <w:p>
      <w:pPr>
        <w:bidi/>
        <w:spacing w:after="60" w:before="0" w:line="290"/>
        <w:jc w:val="center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الجدول (1): تصنيف أنواع الفنون والإبداعات حسَب أنماط التّعلّم.</w:t>
      </w:r>
    </w:p>
    <w:tbl>
      <w:tblPr>
        <w:bidiVisual/>
        <w:tblW w:type="dxa" w:w="104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7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التّكنولوجيّ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العلميّ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الأدبيّ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الصّناعيّ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الحِرفيّ والفنّيّ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اللّغويّ</w:t>
            </w:r>
          </w:p>
        </w:tc>
      </w:tr>
      <w:tr>
        <w:trPr>
          <w:trHeight w:val="64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البريد الإلكترونيّ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الهندسة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القصّة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المركبات الكهربائيّة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الرّسم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الإلقاء</w:t>
            </w: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</w:tbl>
    <w:p>
      <w:pPr>
        <w:bidi/>
        <w:spacing w:after="0" w:before="8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أفكّر: </w:t>
      </w: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هل الإبداع فطريّ أم مكتسَب؟</w:t>
      </w:r>
    </w:p>
    <w:p>
      <w:pPr>
        <w:pBdr>
          <w:bottom w:val="dashed" w:color="888888" w:sz="6" w:space="1"/>
        </w:pBdr>
        <w:bidi/>
        <w:spacing w:after="300" w:before="300" w:line="290"/>
        <w:jc w:val="left"/>
      </w:pPr>
      <w:r>
        <w:rPr>
          <w:rFonts w:ascii="Arial" w:cs="Arial" w:eastAsia="Arial" w:hAnsi="Arial"/>
          <w:color w:val="888888"/>
          <w:sz w:val="18"/>
          <w:szCs w:val="18"/>
          <w:rtl/>
        </w:rPr>
        <w:t xml:space="preserve">✂</w:t>
      </w:r>
    </w:p>
    <w:p>
      <w:pPr>
        <w:bidi/>
        <w:spacing w:after="80" w:before="0" w:line="290"/>
        <w:jc w:val="center"/>
      </w:pPr>
      <w:r>
        <w:rPr>
          <w:rFonts w:ascii="Arial" w:cs="Arial" w:eastAsia="Arial" w:hAnsi="Arial"/>
          <w:b/>
          <w:bCs/>
          <w:color w:val="FFFFFF"/>
          <w:sz w:val="27"/>
          <w:szCs w:val="27"/>
          <w:shd w:fill="B03A6B" w:color="auto" w:val="clear"/>
          <w:rtl/>
        </w:rPr>
        <w:t xml:space="preserve"> نشاط 2 </w:t>
      </w:r>
      <w:r>
        <w:rPr>
          <w:rFonts w:ascii="Arial" w:cs="Arial" w:eastAsia="Arial" w:hAnsi="Arial"/>
          <w:sz w:val="25"/>
          <w:szCs w:val="25"/>
          <w:rtl/>
        </w:rPr>
        <w:t xml:space="preserve">     </w:t>
      </w:r>
      <w:r>
        <w:rPr>
          <w:rFonts w:ascii="Arial" w:cs="Arial" w:eastAsia="Arial" w:hAnsi="Arial"/>
          <w:b/>
          <w:bCs/>
          <w:sz w:val="30"/>
          <w:szCs w:val="30"/>
          <w:rtl/>
        </w:rPr>
        <w:t xml:space="preserve">تمييز أنواع الإبداع</w:t>
      </w:r>
    </w:p>
    <w:p>
      <w:pPr>
        <w:bidi/>
        <w:spacing w:after="2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خطوات العمل:</w:t>
      </w:r>
    </w:p>
    <w:p>
      <w:pPr>
        <w:bidi/>
        <w:spacing w:after="60" w:before="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1 </w:t>
      </w:r>
      <w:r>
        <w:rPr>
          <w:rFonts w:ascii="Arial" w:cs="Arial" w:eastAsia="Arial" w:hAnsi="Arial"/>
          <w:sz w:val="25"/>
          <w:szCs w:val="25"/>
          <w:rtl/>
        </w:rPr>
        <w:t xml:space="preserve">أَتعاونُ مع أفراد مجموعتي على تصنيف أنواع الفنون والإبداعات الواردة في الصّندوق وَفق ما يُناسبها في الجدول (1).</w:t>
      </w:r>
    </w:p>
    <w:p>
      <w:pPr>
        <w:pBdr>
          <w:top w:val="single" w:color="9C4A6E" w:sz="8" w:space="3"/>
          <w:bottom w:val="single" w:color="9C4A6E" w:sz="8" w:space="3"/>
          <w:left w:val="single" w:color="9C4A6E" w:sz="8" w:space="3"/>
          <w:right w:val="single" w:color="9C4A6E" w:sz="8" w:space="3"/>
        </w:pBdr>
        <w:bidi/>
        <w:spacing w:after="100" w:before="0" w:line="280"/>
        <w:jc w:val="right"/>
      </w:pPr>
      <w:r>
        <w:rPr>
          <w:rFonts w:ascii="Arial" w:cs="Arial" w:eastAsia="Arial" w:hAnsi="Arial"/>
          <w:sz w:val="25"/>
          <w:szCs w:val="25"/>
          <w:rtl/>
        </w:rPr>
        <w:t xml:space="preserve">الهندسة - الخطابة - الرّسم - الإلقاء - البريد الإلكترونيّ - المصباح الكهربائيّ - آلات المسح الرّقميّة - الرّوايات - المركبات الكهربائيّة - النّحت - القصّة - التّصميم والإعلان.</w:t>
      </w:r>
    </w:p>
    <w:p>
      <w:pPr>
        <w:bidi/>
        <w:spacing w:after="60" w:before="0" w:line="290"/>
        <w:jc w:val="center"/>
      </w:pP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الجدول (1): تصنيف أنواع الفنون والإبداعات حسَب أنماط التّعلّم.</w:t>
      </w:r>
    </w:p>
    <w:tbl>
      <w:tblPr>
        <w:bidiVisual/>
        <w:tblW w:type="dxa" w:w="104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7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التّكنولوجيّ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العلميّ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الأدبيّ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الصّناعيّ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الحِرفيّ والفنّيّ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shd w:fill="F4DCE6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الإبداع اللّغويّ</w:t>
            </w:r>
          </w:p>
        </w:tc>
      </w:tr>
      <w:tr>
        <w:trPr>
          <w:trHeight w:val="64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البريد الإلكترونيّ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الهندسة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القصّة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المركبات الكهربائيّة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الرّسم</w:t>
            </w: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  <w:rtl/>
              </w:rPr>
              <w:t xml:space="preserve">الإلقاء</w:t>
            </w: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  <w:tr>
        <w:trPr>
          <w:trHeight w:val="820" w:hRule="atLeast"/>
        </w:trPr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  <w:tc>
          <w:tcPr>
            <w:tcW w:type="dxa" w:w="1744"/>
            <w:tcBorders>
              <w:top w:val="single" w:color="9C4A6E" w:sz="8"/>
              <w:left w:val="single" w:color="9C4A6E" w:sz="8"/>
              <w:bottom w:val="single" w:color="9C4A6E" w:sz="8"/>
              <w:right w:val="single" w:color="9C4A6E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bidi/>
              <w:spacing w:after="0" w:before="0" w:line="290"/>
              <w:jc w:val="center"/>
            </w:pPr>
          </w:p>
        </w:tc>
      </w:tr>
    </w:tbl>
    <w:p>
      <w:pPr>
        <w:bidi/>
        <w:spacing w:after="0" w:before="80" w:line="290"/>
        <w:jc w:val="right"/>
      </w:pPr>
      <w:r>
        <w:rPr>
          <w:rFonts w:ascii="Arial" w:cs="Arial" w:eastAsia="Arial" w:hAnsi="Arial"/>
          <w:b/>
          <w:bCs/>
          <w:color w:val="B03A6B"/>
          <w:sz w:val="25"/>
          <w:szCs w:val="25"/>
          <w:rtl/>
        </w:rPr>
        <w:t xml:space="preserve">أفكّر: </w:t>
      </w:r>
      <w:r>
        <w:rPr>
          <w:rFonts w:ascii="Arial" w:cs="Arial" w:eastAsia="Arial" w:hAnsi="Arial"/>
          <w:b/>
          <w:bCs/>
          <w:sz w:val="25"/>
          <w:szCs w:val="25"/>
          <w:rtl/>
        </w:rPr>
        <w:t xml:space="preserve">هل الإبداع فطريّ أم مكتسَب؟</w:t>
      </w:r>
    </w:p>
    <w:sectPr>
      <w:pgSz w:w="11906" w:h="16838" w:orient="portrait"/>
      <w:pgMar w:top="567" w:right="720" w:bottom="454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2026-10-07T15:49:49.545Z</dcterms:created>
  <dcterms:modified xsi:type="dcterms:W3CDTF">2026-10-07T15:49:49.545Z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