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4E47" w14:textId="39523798" w:rsidR="00B25B54" w:rsidRDefault="00B25B54" w:rsidP="00B25B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5B54">
        <w:rPr>
          <w:b/>
          <w:bCs/>
          <w:sz w:val="32"/>
          <w:szCs w:val="32"/>
        </w:rPr>
        <w:t>Distribution of points in high-dimensional spaces (10 points)</w:t>
      </w:r>
    </w:p>
    <w:p w14:paraId="57F5071B" w14:textId="3A132A31" w:rsidR="00B25B54" w:rsidRPr="00AE50F4" w:rsidRDefault="00AE50F4" w:rsidP="00B25B54">
      <w:pPr>
        <w:pStyle w:val="ListParagraph"/>
        <w:rPr>
          <w:b/>
          <w:bCs/>
          <w:sz w:val="24"/>
          <w:szCs w:val="24"/>
          <w:u w:val="single"/>
        </w:rPr>
      </w:pPr>
      <w:r w:rsidRPr="00AE50F4">
        <w:rPr>
          <w:b/>
          <w:bCs/>
          <w:sz w:val="24"/>
          <w:szCs w:val="24"/>
          <w:u w:val="single"/>
        </w:rPr>
        <w:t>Warmup (0) points</w:t>
      </w:r>
      <w:r w:rsidRPr="00AE50F4">
        <w:rPr>
          <w:b/>
          <w:bCs/>
          <w:sz w:val="24"/>
          <w:szCs w:val="24"/>
          <w:u w:val="single"/>
        </w:rPr>
        <w:t>:</w:t>
      </w:r>
    </w:p>
    <w:p w14:paraId="06FCFEAD" w14:textId="0672DEAC" w:rsidR="00AE50F4" w:rsidRPr="00AE50F4" w:rsidRDefault="00AE50F4" w:rsidP="00AE50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 2-dimensional unit ball (a disk)</w:t>
      </w:r>
      <w:r w:rsidR="008B24A4">
        <w:rPr>
          <w:sz w:val="24"/>
          <w:szCs w:val="24"/>
        </w:rPr>
        <w:t>,</w:t>
      </w:r>
      <w:r>
        <w:rPr>
          <w:sz w:val="24"/>
          <w:szCs w:val="24"/>
        </w:rPr>
        <w:t xml:space="preserve"> around </w:t>
      </w:r>
      <m:oMath>
        <m:r>
          <w:rPr>
            <w:rFonts w:ascii="Cambria Math" w:hAnsi="Cambria Math"/>
            <w:sz w:val="24"/>
            <w:szCs w:val="24"/>
          </w:rPr>
          <m:t>20%</m:t>
        </m:r>
      </m:oMath>
      <w:r>
        <w:rPr>
          <w:rFonts w:eastAsiaTheme="minorEastAsia"/>
          <w:sz w:val="24"/>
          <w:szCs w:val="24"/>
        </w:rPr>
        <w:t xml:space="preserve"> of the volume is located at most </w:t>
      </w:r>
      <m:oMath>
        <m:r>
          <w:rPr>
            <w:rFonts w:ascii="Cambria Math" w:eastAsiaTheme="minorEastAsia" w:hAnsi="Cambria Math"/>
            <w:sz w:val="24"/>
            <w:szCs w:val="24"/>
          </w:rPr>
          <m:t>0.1</m:t>
        </m:r>
      </m:oMath>
      <w:r>
        <w:rPr>
          <w:rFonts w:eastAsiaTheme="minorEastAsia"/>
          <w:sz w:val="24"/>
          <w:szCs w:val="24"/>
        </w:rPr>
        <w:t xml:space="preserve"> units from the surface.</w:t>
      </w:r>
    </w:p>
    <w:p w14:paraId="25634E33" w14:textId="7B9AEAD0" w:rsidR="00AE50F4" w:rsidRPr="008B24A4" w:rsidRDefault="008B24A4" w:rsidP="00AE50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a 9-dimensional unit ball, around </w:t>
      </w:r>
      <m:oMath>
        <m:r>
          <w:rPr>
            <w:rFonts w:ascii="Cambria Math" w:hAnsi="Cambria Math"/>
            <w:sz w:val="24"/>
            <w:szCs w:val="24"/>
          </w:rPr>
          <m:t>60%</m:t>
        </m:r>
      </m:oMath>
      <w:r>
        <w:rPr>
          <w:rFonts w:eastAsiaTheme="minorEastAsia"/>
          <w:sz w:val="24"/>
          <w:szCs w:val="24"/>
        </w:rPr>
        <w:t xml:space="preserve"> of the volume is located at most </w:t>
      </w:r>
      <m:oMath>
        <m:r>
          <w:rPr>
            <w:rFonts w:ascii="Cambria Math" w:eastAsiaTheme="minorEastAsia" w:hAnsi="Cambria Math"/>
            <w:sz w:val="24"/>
            <w:szCs w:val="24"/>
          </w:rPr>
          <m:t>0.1</m:t>
        </m:r>
      </m:oMath>
      <w:r>
        <w:rPr>
          <w:rFonts w:eastAsiaTheme="minorEastAsia"/>
          <w:sz w:val="24"/>
          <w:szCs w:val="24"/>
        </w:rPr>
        <w:t xml:space="preserve"> units from the surface.</w:t>
      </w:r>
    </w:p>
    <w:p w14:paraId="0B4BDABF" w14:textId="1C99EEC3" w:rsidR="008B24A4" w:rsidRDefault="008B24A4" w:rsidP="008B24A4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both of the previous cases we received those answers because the Volume of a d-dimensional ball can be described as: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 xml:space="preserve">. Where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is the radius of the ball,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</m:oMath>
      <w:r w:rsidR="00B01360">
        <w:rPr>
          <w:rFonts w:eastAsiaTheme="minorEastAsia"/>
          <w:sz w:val="24"/>
          <w:szCs w:val="24"/>
        </w:rPr>
        <w:t xml:space="preserve"> is some constant.</w:t>
      </w:r>
    </w:p>
    <w:p w14:paraId="333D4ED4" w14:textId="45D64001" w:rsidR="00402F60" w:rsidRPr="00AE50F4" w:rsidRDefault="00402F60" w:rsidP="00402F6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Exercise</w:t>
      </w:r>
      <w:r w:rsidRPr="00AE50F4">
        <w:rPr>
          <w:b/>
          <w:bCs/>
          <w:sz w:val="24"/>
          <w:szCs w:val="24"/>
          <w:u w:val="single"/>
        </w:rPr>
        <w:t xml:space="preserve"> (</w:t>
      </w:r>
      <w:r>
        <w:rPr>
          <w:b/>
          <w:bCs/>
          <w:sz w:val="24"/>
          <w:szCs w:val="24"/>
          <w:u w:val="single"/>
        </w:rPr>
        <w:t>1</w:t>
      </w:r>
      <w:r w:rsidRPr="00AE50F4">
        <w:rPr>
          <w:b/>
          <w:bCs/>
          <w:sz w:val="24"/>
          <w:szCs w:val="24"/>
          <w:u w:val="single"/>
        </w:rPr>
        <w:t>0) points:</w:t>
      </w:r>
    </w:p>
    <w:p w14:paraId="16FE422C" w14:textId="19196A91" w:rsidR="00402F60" w:rsidRDefault="001131A8" w:rsidP="008B24A4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received the following </w:t>
      </w:r>
      <w:r w:rsidRPr="00710C12">
        <w:rPr>
          <w:sz w:val="24"/>
          <w:szCs w:val="24"/>
          <w:u w:val="single"/>
        </w:rPr>
        <w:t>plot</w:t>
      </w:r>
      <w:r>
        <w:rPr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(ϵ)</m:t>
        </m:r>
      </m:oMath>
      <w:r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d=2..10, ϵ=0.2,0.1,0.01</m:t>
        </m:r>
      </m:oMath>
      <w:r>
        <w:rPr>
          <w:rFonts w:eastAsiaTheme="minorEastAsia"/>
          <w:sz w:val="24"/>
          <w:szCs w:val="24"/>
        </w:rPr>
        <w:t>:</w:t>
      </w:r>
    </w:p>
    <w:p w14:paraId="2A1FAB5C" w14:textId="13EE0958" w:rsidR="0020227E" w:rsidRDefault="0020227E" w:rsidP="008B24A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can see in the plot, as the dimension-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grows, the fraction of the volume </w:t>
      </w:r>
      <w:r w:rsidR="000C7623">
        <w:rPr>
          <w:rFonts w:eastAsiaTheme="minorEastAsia"/>
          <w:sz w:val="24"/>
          <w:szCs w:val="24"/>
        </w:rPr>
        <w:t xml:space="preserve">for a given </w:t>
      </w:r>
      <m:oMath>
        <m:r>
          <w:rPr>
            <w:rFonts w:ascii="Cambria Math" w:eastAsiaTheme="minorEastAsia" w:hAnsi="Cambria Math"/>
            <w:sz w:val="24"/>
            <w:szCs w:val="24"/>
          </w:rPr>
          <m:t>ϵ</m:t>
        </m:r>
      </m:oMath>
      <w:r w:rsidR="000C7623">
        <w:rPr>
          <w:rFonts w:eastAsiaTheme="minorEastAsia"/>
          <w:sz w:val="24"/>
          <w:szCs w:val="24"/>
        </w:rPr>
        <w:t xml:space="preserve"> value </w:t>
      </w:r>
      <w:r>
        <w:rPr>
          <w:rFonts w:eastAsiaTheme="minorEastAsia"/>
          <w:sz w:val="24"/>
          <w:szCs w:val="24"/>
        </w:rPr>
        <w:t>grows as well.</w:t>
      </w:r>
    </w:p>
    <w:p w14:paraId="253AEA82" w14:textId="7A316ADD" w:rsidR="001131A8" w:rsidRDefault="001131A8" w:rsidP="008B24A4">
      <w:pPr>
        <w:ind w:left="72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162375" wp14:editId="6EC7987A">
            <wp:extent cx="5852160" cy="4389120"/>
            <wp:effectExtent l="0" t="0" r="0" b="0"/>
            <wp:docPr id="70786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0E94" w14:textId="5C932637" w:rsidR="001131A8" w:rsidRPr="008B24A4" w:rsidRDefault="00710C12" w:rsidP="008B24A4">
      <w:pPr>
        <w:ind w:left="720"/>
        <w:rPr>
          <w:sz w:val="24"/>
          <w:szCs w:val="24"/>
        </w:rPr>
      </w:pPr>
      <w:r w:rsidRPr="00710C12">
        <w:rPr>
          <w:rFonts w:eastAsiaTheme="minorEastAsia"/>
          <w:sz w:val="24"/>
          <w:szCs w:val="24"/>
          <w:u w:val="single"/>
        </w:rPr>
        <w:t>Discussion:</w:t>
      </w:r>
      <w:r>
        <w:rPr>
          <w:rFonts w:eastAsiaTheme="minorEastAsia"/>
          <w:sz w:val="24"/>
          <w:szCs w:val="24"/>
        </w:rPr>
        <w:t xml:space="preserve"> </w:t>
      </w:r>
      <w:r w:rsidR="002E4AAF">
        <w:rPr>
          <w:rFonts w:eastAsiaTheme="minorEastAsia"/>
          <w:sz w:val="24"/>
          <w:szCs w:val="24"/>
        </w:rPr>
        <w:t xml:space="preserve">As we saw in class, </w:t>
      </w:r>
      <w:r w:rsidR="00697426">
        <w:rPr>
          <w:rFonts w:eastAsiaTheme="minorEastAsia"/>
          <w:sz w:val="24"/>
          <w:szCs w:val="24"/>
        </w:rPr>
        <w:t>asymptotically,</w:t>
      </w:r>
      <w:r w:rsidR="002E4AAF">
        <w:rPr>
          <w:rFonts w:eastAsiaTheme="minorEastAsia"/>
          <w:sz w:val="24"/>
          <w:szCs w:val="24"/>
        </w:rPr>
        <w:t xml:space="preserve"> the nearest neighbor computation</w:t>
      </w:r>
      <w:r w:rsidR="00E74EFF">
        <w:rPr>
          <w:rFonts w:eastAsiaTheme="minorEastAsia"/>
          <w:sz w:val="24"/>
          <w:szCs w:val="24"/>
        </w:rPr>
        <w:t xml:space="preserve"> dominates the running time of sampling-based algorithms</w:t>
      </w:r>
      <w:r w:rsidR="002E4AAF">
        <w:rPr>
          <w:rFonts w:eastAsiaTheme="minorEastAsia"/>
          <w:sz w:val="24"/>
          <w:szCs w:val="24"/>
        </w:rPr>
        <w:t xml:space="preserve">. </w:t>
      </w:r>
      <w:r w:rsidR="0062196C">
        <w:rPr>
          <w:rFonts w:eastAsiaTheme="minorEastAsia"/>
          <w:sz w:val="24"/>
          <w:szCs w:val="24"/>
        </w:rPr>
        <w:t xml:space="preserve">In addition, </w:t>
      </w:r>
      <w:r w:rsidR="0062196C">
        <w:rPr>
          <w:rFonts w:eastAsiaTheme="minorEastAsia"/>
          <w:sz w:val="24"/>
          <w:szCs w:val="24"/>
        </w:rPr>
        <w:t xml:space="preserve">from a set of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62196C">
        <w:rPr>
          <w:rFonts w:eastAsiaTheme="minorEastAsia"/>
          <w:sz w:val="24"/>
          <w:szCs w:val="24"/>
        </w:rPr>
        <w:t xml:space="preserve"> </w:t>
      </w:r>
      <w:r w:rsidR="0062196C">
        <w:rPr>
          <w:rFonts w:eastAsiaTheme="minorEastAsia"/>
          <w:sz w:val="24"/>
          <w:szCs w:val="24"/>
        </w:rPr>
        <w:lastRenderedPageBreak/>
        <w:t>sampled points the number of expected neighbors</w:t>
      </w:r>
      <w:r w:rsidR="0094641A">
        <w:rPr>
          <w:rFonts w:eastAsiaTheme="minorEastAsia"/>
          <w:sz w:val="24"/>
          <w:szCs w:val="24"/>
        </w:rPr>
        <w:t xml:space="preserve"> is</w:t>
      </w:r>
      <w:r w:rsidR="0062196C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=O(n 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62196C">
        <w:rPr>
          <w:rFonts w:eastAsiaTheme="minorEastAsia"/>
          <w:sz w:val="24"/>
          <w:szCs w:val="24"/>
        </w:rPr>
        <w:t xml:space="preserve">. </w:t>
      </w:r>
      <w:r w:rsidR="002E4AAF">
        <w:rPr>
          <w:rFonts w:eastAsiaTheme="minorEastAsia"/>
          <w:sz w:val="24"/>
          <w:szCs w:val="24"/>
        </w:rPr>
        <w:t xml:space="preserve">Therefore, as the connection radius decreases the nearest neighbor computation </w:t>
      </w:r>
      <w:r w:rsidR="0094641A">
        <w:rPr>
          <w:rFonts w:eastAsiaTheme="minorEastAsia"/>
          <w:sz w:val="24"/>
          <w:szCs w:val="24"/>
        </w:rPr>
        <w:t>time decreases because the expected number of neighbors decreases as well</w:t>
      </w:r>
      <w:r w:rsidR="00B8199F">
        <w:rPr>
          <w:rFonts w:eastAsiaTheme="minorEastAsia"/>
          <w:sz w:val="24"/>
          <w:szCs w:val="24"/>
        </w:rPr>
        <w:t xml:space="preserve"> as apparent from the relationship above</w:t>
      </w:r>
      <w:r w:rsidR="0094641A">
        <w:rPr>
          <w:rFonts w:eastAsiaTheme="minorEastAsia"/>
          <w:sz w:val="24"/>
          <w:szCs w:val="24"/>
        </w:rPr>
        <w:t xml:space="preserve">, </w:t>
      </w:r>
      <w:r w:rsidR="002E4AAF">
        <w:rPr>
          <w:rFonts w:eastAsiaTheme="minorEastAsia"/>
          <w:sz w:val="24"/>
          <w:szCs w:val="24"/>
        </w:rPr>
        <w:t>and in turn decreases the overall computation</w:t>
      </w:r>
      <w:r w:rsidR="0094641A">
        <w:rPr>
          <w:rFonts w:eastAsiaTheme="minorEastAsia"/>
          <w:sz w:val="24"/>
          <w:szCs w:val="24"/>
        </w:rPr>
        <w:t xml:space="preserve"> time</w:t>
      </w:r>
      <w:r w:rsidR="0062196C">
        <w:rPr>
          <w:rFonts w:eastAsiaTheme="minorEastAsia"/>
          <w:sz w:val="24"/>
          <w:szCs w:val="24"/>
        </w:rPr>
        <w:t>.</w:t>
      </w:r>
      <w:r w:rsidR="00D574D0">
        <w:rPr>
          <w:rFonts w:eastAsiaTheme="minorEastAsia"/>
          <w:sz w:val="24"/>
          <w:szCs w:val="24"/>
        </w:rPr>
        <w:t xml:space="preserve"> Moreover, with a smaller connection radius could more accurately capture the connectivity of the configuration space and potentially lead to a better approximation of the optimal path, especially in cases with narrow passages.</w:t>
      </w:r>
    </w:p>
    <w:p w14:paraId="1F1C2017" w14:textId="4415A967" w:rsidR="00B25B54" w:rsidRDefault="00B25B54" w:rsidP="00B25B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5B54">
        <w:rPr>
          <w:b/>
          <w:bCs/>
          <w:sz w:val="32"/>
          <w:szCs w:val="32"/>
        </w:rPr>
        <w:t>Tethered robots (20 points)</w:t>
      </w:r>
    </w:p>
    <w:p w14:paraId="21E85590" w14:textId="6C1E4F8A" w:rsidR="00B25B54" w:rsidRDefault="00B25B54" w:rsidP="00D15389">
      <w:pPr>
        <w:pStyle w:val="ListParagraph"/>
        <w:numPr>
          <w:ilvl w:val="0"/>
          <w:numId w:val="3"/>
        </w:numPr>
      </w:pPr>
    </w:p>
    <w:p w14:paraId="10F746D9" w14:textId="545A36E1" w:rsidR="00DF353C" w:rsidRDefault="00DF353C" w:rsidP="00D15389">
      <w:pPr>
        <w:pStyle w:val="ListParagraph"/>
        <w:numPr>
          <w:ilvl w:val="0"/>
          <w:numId w:val="3"/>
        </w:numPr>
      </w:pPr>
      <w:r>
        <w:t>A</w:t>
      </w:r>
    </w:p>
    <w:p w14:paraId="60E39658" w14:textId="11BA5F98" w:rsidR="00DF353C" w:rsidRDefault="00DF353C" w:rsidP="00D15389">
      <w:pPr>
        <w:pStyle w:val="ListParagraph"/>
        <w:numPr>
          <w:ilvl w:val="0"/>
          <w:numId w:val="3"/>
        </w:numPr>
      </w:pPr>
      <w:r>
        <w:t>A</w:t>
      </w:r>
    </w:p>
    <w:p w14:paraId="4029FA0F" w14:textId="6F069F68" w:rsidR="00DF353C" w:rsidRPr="00402F60" w:rsidRDefault="00DF353C" w:rsidP="00D15389">
      <w:pPr>
        <w:pStyle w:val="ListParagraph"/>
        <w:numPr>
          <w:ilvl w:val="0"/>
          <w:numId w:val="3"/>
        </w:numPr>
      </w:pPr>
      <w:r>
        <w:t>A</w:t>
      </w:r>
    </w:p>
    <w:p w14:paraId="2E7EA83B" w14:textId="3305FD71" w:rsidR="00B25B54" w:rsidRPr="00B25B54" w:rsidRDefault="00B25B54" w:rsidP="00B25B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5B54">
        <w:rPr>
          <w:b/>
          <w:bCs/>
          <w:sz w:val="32"/>
          <w:szCs w:val="32"/>
        </w:rPr>
        <w:t>Motion Planning: Search and Sampling (70 points)</w:t>
      </w:r>
    </w:p>
    <w:sectPr w:rsidR="00B25B54" w:rsidRPr="00B2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40580"/>
    <w:multiLevelType w:val="hybridMultilevel"/>
    <w:tmpl w:val="1994A7F0"/>
    <w:lvl w:ilvl="0" w:tplc="23ACF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96D60"/>
    <w:multiLevelType w:val="hybridMultilevel"/>
    <w:tmpl w:val="6DDAAF32"/>
    <w:lvl w:ilvl="0" w:tplc="F27AC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D6384"/>
    <w:multiLevelType w:val="hybridMultilevel"/>
    <w:tmpl w:val="A5089F9E"/>
    <w:lvl w:ilvl="0" w:tplc="CF14D0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829">
    <w:abstractNumId w:val="2"/>
  </w:num>
  <w:num w:numId="2" w16cid:durableId="1956521382">
    <w:abstractNumId w:val="1"/>
  </w:num>
  <w:num w:numId="3" w16cid:durableId="183403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7C"/>
    <w:rsid w:val="000C7623"/>
    <w:rsid w:val="001131A8"/>
    <w:rsid w:val="00160614"/>
    <w:rsid w:val="001A7A43"/>
    <w:rsid w:val="0020227E"/>
    <w:rsid w:val="002E4AAF"/>
    <w:rsid w:val="00402F60"/>
    <w:rsid w:val="0043245E"/>
    <w:rsid w:val="00481C18"/>
    <w:rsid w:val="00604D7C"/>
    <w:rsid w:val="0062196C"/>
    <w:rsid w:val="00697426"/>
    <w:rsid w:val="006E33C3"/>
    <w:rsid w:val="00710C12"/>
    <w:rsid w:val="008B24A4"/>
    <w:rsid w:val="0094641A"/>
    <w:rsid w:val="00A31A43"/>
    <w:rsid w:val="00AE50F4"/>
    <w:rsid w:val="00B01360"/>
    <w:rsid w:val="00B25B54"/>
    <w:rsid w:val="00B8199F"/>
    <w:rsid w:val="00BA4EF8"/>
    <w:rsid w:val="00D15389"/>
    <w:rsid w:val="00D574D0"/>
    <w:rsid w:val="00DF353C"/>
    <w:rsid w:val="00E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805D"/>
  <w15:chartTrackingRefBased/>
  <w15:docId w15:val="{3AD383B2-E020-4F7C-B48B-134C6799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0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24</cp:revision>
  <dcterms:created xsi:type="dcterms:W3CDTF">2024-03-01T09:22:00Z</dcterms:created>
  <dcterms:modified xsi:type="dcterms:W3CDTF">2024-03-01T14:04:00Z</dcterms:modified>
</cp:coreProperties>
</file>