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6DA8E257"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r>
          <m:rPr>
            <m:sty m:val="p"/>
          </m:rPr>
          <w:rPr>
            <w:rFonts w:ascii="Cambria Math" w:eastAsiaTheme="minorEastAsia" w:hAnsi="Cambria Math" w:cstheme="majorHAnsi"/>
            <w:color w:val="FF0000"/>
          </w:rPr>
          <m:t xml:space="preserve">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a</m:t>
                    </m:r>
                  </m:e>
                  <m:sub>
                    <m:r>
                      <w:rPr>
                        <w:rFonts w:ascii="Cambria Math" w:eastAsiaTheme="minorEastAsia" w:hAnsi="Cambria Math" w:cstheme="majorHAnsi"/>
                        <w:color w:val="FF0000"/>
                      </w:rPr>
                      <m:t>t</m:t>
                    </m:r>
                  </m:sub>
                </m:sSub>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proofErr w:type="spellStart"/>
      <w:r w:rsidR="00386593">
        <w:rPr>
          <w:rFonts w:asciiTheme="majorHAnsi" w:eastAsiaTheme="minorEastAsia" w:hAnsiTheme="majorHAnsi" w:cstheme="majorHAnsi"/>
          <w:color w:val="FF0000"/>
          <w:lang w:bidi="ar-JO"/>
        </w:rPr>
        <w:t>getSum</w:t>
      </w:r>
      <w:proofErr w:type="spellEnd"/>
      <w:r w:rsidR="00386593">
        <w:rPr>
          <w:rFonts w:asciiTheme="majorHAnsi" w:eastAsiaTheme="minorEastAsia" w:hAnsiTheme="majorHAnsi" w:cstheme="majorHAnsi"/>
          <w:color w:val="FF0000"/>
          <w:lang w:bidi="ar-JO"/>
        </w:rPr>
        <w:t>()</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w:t>
      </w:r>
      <w:proofErr w:type="spellStart"/>
      <w:proofErr w:type="gramStart"/>
      <w:r>
        <w:rPr>
          <w:rFonts w:ascii="Consolas" w:hAnsi="Consolas"/>
          <w:color w:val="9CDCFE"/>
          <w:sz w:val="21"/>
          <w:szCs w:val="21"/>
        </w:rPr>
        <w:t>getSum</w:t>
      </w:r>
      <w:proofErr w:type="spellEnd"/>
      <w:r>
        <w:rPr>
          <w:rFonts w:ascii="Consolas" w:hAnsi="Consolas"/>
          <w:color w:val="9CDCFE"/>
          <w:sz w:val="21"/>
          <w:szCs w:val="21"/>
        </w:rPr>
        <w:t>( s</w:t>
      </w:r>
      <w:proofErr w:type="gramEnd"/>
      <w:r>
        <w:rPr>
          <w:rFonts w:ascii="Consolas" w:hAnsi="Consolas"/>
          <w:color w:val="9CDCFE"/>
          <w:sz w:val="21"/>
          <w:szCs w:val="21"/>
        </w:rPr>
        <w:t xml:space="preserve">,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 U</m:t>
        </m:r>
        <m:r>
          <w:rPr>
            <w:rFonts w:ascii="Cambria Math" w:hAnsi="Cambria Math"/>
            <w:color w:val="9CDCFE"/>
            <w:sz w:val="21"/>
            <w:szCs w:val="21"/>
            <w:lang w:bidi="ar-JO"/>
          </w:rPr>
          <m:t>nchanged</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getSum(s, a,γ)]</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s,a,γ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כל הפעולות האפשריות ו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 xml:space="preserve">ונבחר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000000"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=0.5+1.05∙0.96=1.508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≥1.508&gt;1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=-2 ,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=10&gt;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=2&gt;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=1&gt;0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000000"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000000"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000000" w:rsidP="002E633F">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000000"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710D734A" w:rsidR="00315849" w:rsidRDefault="00A82783" w:rsidP="00AD17BF">
      <w:pPr>
        <w:bidi/>
        <w:spacing w:line="360" w:lineRule="auto"/>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AC58FB">
        <w:rPr>
          <w:rFonts w:asciiTheme="majorHAnsi" w:eastAsiaTheme="minorEastAsia" w:hAnsiTheme="majorHAnsi" w:cstheme="majorHAnsi" w:hint="cs"/>
          <w:color w:val="FF0000"/>
          <w:rtl/>
        </w:rPr>
        <w:t xml:space="preserve">, </w:t>
      </w:r>
      <w:r w:rsidR="00D52B31">
        <w:rPr>
          <w:rFonts w:asciiTheme="majorHAnsi" w:eastAsiaTheme="minorEastAsia" w:hAnsiTheme="majorHAnsi" w:cstheme="majorHAnsi" w:hint="cs"/>
          <w:color w:val="FF0000"/>
          <w:rtl/>
        </w:rPr>
        <w:t xml:space="preserve">נשים לב שלכל משבצת יש לנו 4 פעולות אפשרויות שנוכל לבצע, ללכת לכיוון קיר הינה פעולה שמשאירה אותנו במקום, </w:t>
      </w:r>
      <w:r w:rsidR="00936285">
        <w:rPr>
          <w:rFonts w:asciiTheme="majorHAnsi" w:eastAsiaTheme="minorEastAsia" w:hAnsiTheme="majorHAnsi" w:cstheme="majorHAnsi" w:hint="cs"/>
          <w:color w:val="FF0000"/>
          <w:rtl/>
        </w:rPr>
        <w:t xml:space="preserve">וכיוון שלכל פעולה מתקבל ערך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oMath>
      <w:r w:rsidR="00936285">
        <w:rPr>
          <w:rFonts w:asciiTheme="majorHAnsi" w:eastAsiaTheme="minorEastAsia" w:hAnsiTheme="majorHAnsi" w:cstheme="majorHAnsi" w:hint="cs"/>
          <w:color w:val="FF0000"/>
          <w:rtl/>
        </w:rPr>
        <w:t xml:space="preserve"> נקבל שכל מצב שאינו מצב סופי יש לו 4 פעולות אפשריות שכולן טובות באותה מידה.</w:t>
      </w:r>
      <w:r w:rsidR="00664572">
        <w:rPr>
          <w:rFonts w:asciiTheme="majorHAnsi" w:eastAsiaTheme="minorEastAsia" w:hAnsiTheme="majorHAnsi" w:cstheme="majorHAnsi" w:hint="cs"/>
          <w:color w:val="FF0000"/>
          <w:rtl/>
        </w:rPr>
        <w:t xml:space="preserve"> ולכן יש סך הכל: </w:t>
      </w:r>
      <m:oMath>
        <m:sSup>
          <m:sSupPr>
            <m:ctrlPr>
              <w:rPr>
                <w:rFonts w:ascii="Cambria Math" w:eastAsiaTheme="minorEastAsia" w:hAnsi="Cambria Math" w:cstheme="majorHAnsi"/>
                <w:i/>
                <w:color w:val="FF0000"/>
                <w:highlight w:val="green"/>
              </w:rPr>
            </m:ctrlPr>
          </m:sSupPr>
          <m:e>
            <m:d>
              <m:dPr>
                <m:begChr m:val="|"/>
                <m:endChr m:val="|"/>
                <m:ctrlPr>
                  <w:rPr>
                    <w:rFonts w:ascii="Cambria Math" w:eastAsiaTheme="minorEastAsia" w:hAnsi="Cambria Math" w:cstheme="majorHAnsi"/>
                    <w:i/>
                    <w:color w:val="FF0000"/>
                    <w:highlight w:val="green"/>
                  </w:rPr>
                </m:ctrlPr>
              </m:dPr>
              <m:e>
                <m:r>
                  <w:rPr>
                    <w:rFonts w:ascii="Cambria Math" w:eastAsiaTheme="minorEastAsia" w:hAnsi="Cambria Math" w:cstheme="majorHAnsi"/>
                    <w:color w:val="FF0000"/>
                    <w:highlight w:val="green"/>
                  </w:rPr>
                  <m:t>S\</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S</m:t>
                    </m:r>
                  </m:e>
                  <m:sub>
                    <m:r>
                      <w:rPr>
                        <w:rFonts w:ascii="Cambria Math" w:eastAsiaTheme="minorEastAsia" w:hAnsi="Cambria Math" w:cstheme="majorHAnsi"/>
                        <w:color w:val="FF0000"/>
                        <w:highlight w:val="green"/>
                      </w:rPr>
                      <m:t>G</m:t>
                    </m:r>
                  </m:sub>
                </m:sSub>
              </m:e>
            </m:d>
          </m:e>
          <m:sup>
            <m:r>
              <w:rPr>
                <w:rFonts w:ascii="Cambria Math" w:eastAsiaTheme="minorEastAsia" w:hAnsi="Cambria Math" w:cstheme="majorHAnsi"/>
                <w:color w:val="FF0000"/>
                <w:highlight w:val="green"/>
              </w:rPr>
              <m:t>4</m:t>
            </m:r>
          </m:sup>
        </m:sSup>
        <m:r>
          <w:rPr>
            <w:rFonts w:ascii="Cambria Math" w:eastAsiaTheme="minorEastAsia" w:hAnsi="Cambria Math" w:cstheme="majorHAnsi"/>
            <w:color w:val="FF0000"/>
            <w:highlight w:val="green"/>
          </w:rPr>
          <m:t>=</m:t>
        </m:r>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9</m:t>
            </m:r>
          </m:e>
          <m:sup>
            <m:r>
              <w:rPr>
                <w:rFonts w:ascii="Cambria Math" w:eastAsiaTheme="minorEastAsia" w:hAnsi="Cambria Math" w:cstheme="majorHAnsi"/>
                <w:color w:val="FF0000"/>
                <w:highlight w:val="green"/>
              </w:rPr>
              <m:t>4</m:t>
            </m:r>
          </m:sup>
        </m:sSup>
      </m:oMath>
      <w:r w:rsidR="00664572">
        <w:rPr>
          <w:rFonts w:asciiTheme="majorHAnsi" w:eastAsiaTheme="minorEastAsia" w:hAnsiTheme="majorHAnsi" w:cstheme="majorHAnsi" w:hint="cs"/>
          <w:color w:val="FF0000"/>
          <w:rtl/>
        </w:rPr>
        <w:t xml:space="preserve"> מדיניות אופטימליות.</w:t>
      </w:r>
      <w:r w:rsidR="00D52B31">
        <w:rPr>
          <w:rFonts w:asciiTheme="majorHAnsi" w:eastAsiaTheme="minorEastAsia" w:hAnsiTheme="majorHAnsi" w:cstheme="majorHAnsi" w:hint="cs"/>
          <w:color w:val="FF0000"/>
          <w:rtl/>
        </w:rPr>
        <w:t xml:space="preserve"> </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a='UP'</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a='DOWN'</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5217EE75" w:rsidR="00DD2384" w:rsidRPr="00953F01" w:rsidRDefault="007E226D" w:rsidP="00DD2384">
      <w:pPr>
        <w:bidi/>
        <w:spacing w:line="360" w:lineRule="auto"/>
        <w:rPr>
          <w:rFonts w:asciiTheme="majorBidi" w:eastAsiaTheme="minorEastAsia" w:hAnsiTheme="majorBidi" w:cstheme="majorBidi" w:hint="cs"/>
          <w:color w:val="FF0000"/>
        </w:rPr>
      </w:pPr>
      <w:r>
        <w:rPr>
          <w:rFonts w:asciiTheme="majorBidi" w:eastAsiaTheme="minorEastAsia" w:hAnsiTheme="majorBidi" w:cstheme="majorBidi" w:hint="cs"/>
          <w:color w:val="FF0000"/>
          <w:rtl/>
        </w:rPr>
        <w:t xml:space="preserve"> </w:t>
      </w:r>
      <w:r w:rsidRPr="00771F5E">
        <w:rPr>
          <w:rFonts w:asciiTheme="majorBidi" w:eastAsiaTheme="minorEastAsia" w:hAnsiTheme="majorBidi" w:cstheme="majorBidi" w:hint="cs"/>
          <w:color w:val="FF0000"/>
          <w:u w:val="single"/>
          <w:rtl/>
        </w:rPr>
        <w:t>ערך ראשון:</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w:p>
    <w:p w14:paraId="762CCA7C" w14:textId="61B6D399" w:rsidR="00953F01" w:rsidRDefault="007E226D" w:rsidP="00953F01">
      <w:pPr>
        <w:bidi/>
        <w:spacing w:line="360" w:lineRule="auto"/>
        <w:rPr>
          <w:rFonts w:asciiTheme="majorBidi" w:eastAsiaTheme="minorEastAsia" w:hAnsiTheme="majorBidi" w:cstheme="majorBidi"/>
          <w:color w:val="FF0000"/>
          <w:lang w:bidi="ar-JO"/>
        </w:rPr>
      </w:pPr>
      <w:r w:rsidRPr="00771F5E">
        <w:rPr>
          <w:rFonts w:asciiTheme="majorBidi" w:eastAsiaTheme="minorEastAsia" w:hAnsiTheme="majorBidi" w:cstheme="majorBidi" w:hint="cs"/>
          <w:color w:val="FF0000"/>
          <w:u w:val="single"/>
          <w:rtl/>
        </w:rPr>
        <w:t>ערך שני:</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oMath>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-0.1&gt;0.1*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 xml:space="preserve">&gt;-1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40C85AFD" w14:textId="52EB1934" w:rsidR="004001CE" w:rsidRDefault="004001CE" w:rsidP="004001CE">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Pr>
          <w:rFonts w:asciiTheme="majorBidi" w:eastAsiaTheme="minorEastAsia" w:hAnsiTheme="majorBidi" w:cstheme="majorBidi" w:hint="cs"/>
          <w:color w:val="FF0000"/>
          <w:rtl/>
        </w:rPr>
        <w:t xml:space="preserve"> שווה לערך </w:t>
      </w:r>
      <w:r w:rsidR="00856171">
        <w:rPr>
          <w:rFonts w:asciiTheme="majorBidi" w:eastAsiaTheme="minorEastAsia" w:hAnsiTheme="majorBidi" w:cstheme="majorBidi" w:hint="cs"/>
          <w:color w:val="FF0000"/>
          <w:rtl/>
        </w:rPr>
        <w:t>השני</w:t>
      </w:r>
      <w:r>
        <w:rPr>
          <w:rFonts w:asciiTheme="majorBidi" w:eastAsiaTheme="minorEastAsia" w:hAnsiTheme="majorBidi" w:cstheme="majorBidi" w:hint="cs"/>
          <w:color w:val="FF0000"/>
          <w:rtl/>
        </w:rPr>
        <w:t xml:space="preserve"> ולכן צריך להתקיים: </w:t>
      </w:r>
    </w:p>
    <w:p w14:paraId="556818BB" w14:textId="0F20DCB0" w:rsidR="00856171" w:rsidRPr="00856171" w:rsidRDefault="00856171" w:rsidP="00856171">
      <w:pPr>
        <w:pStyle w:val="ListParagraph"/>
        <w:bidi/>
        <w:spacing w:line="360" w:lineRule="auto"/>
        <w:jc w:val="both"/>
        <w:rPr>
          <w:rFonts w:asciiTheme="majorBidi" w:eastAsiaTheme="minorEastAsia" w:hAnsiTheme="majorBidi" w:cstheme="majorBidi" w:hint="cs"/>
          <w:i/>
          <w:color w:val="FF0000"/>
          <w:rtl/>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&gt;-1↔-γ&gt;9γ-10↔10&gt;10γ↔1&gt;γ</m:t>
          </m:r>
        </m:oMath>
      </m:oMathPara>
    </w:p>
    <w:p w14:paraId="55565C88" w14:textId="3C1BEC36" w:rsidR="00CE1197" w:rsidRPr="00D05DD4" w:rsidRDefault="006033BE" w:rsidP="00CE1197">
      <w:pPr>
        <w:pStyle w:val="ListParagraph"/>
        <w:bidi/>
        <w:spacing w:line="360" w:lineRule="auto"/>
        <w:jc w:val="both"/>
        <w:rPr>
          <w:rFonts w:asciiTheme="majorBidi" w:eastAsiaTheme="minorEastAsia" w:hAnsiTheme="majorBidi" w:cstheme="majorBidi"/>
          <w:i/>
          <w:color w:val="FF0000"/>
          <w:rtl/>
        </w:rPr>
      </w:pPr>
      <w:r>
        <w:rPr>
          <w:rFonts w:asciiTheme="majorBidi" w:eastAsiaTheme="minorEastAsia" w:hAnsiTheme="majorBidi" w:cstheme="majorBidi" w:hint="cs"/>
          <w:color w:val="FF0000"/>
          <w:rtl/>
        </w:rPr>
        <w:t>ואכן זה מקרה חוקי לכן הפעולות האפשרויות הן</w:t>
      </w:r>
      <w:r w:rsidR="00CE1197" w:rsidRPr="00D05DD4">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highlight w:val="green"/>
          </w:rPr>
          <m:t>'RIGHT'</m:t>
        </m:r>
        <m:r>
          <w:rPr>
            <w:rFonts w:ascii="Cambria Math" w:eastAsiaTheme="minorEastAsia" w:hAnsi="Cambria Math" w:cstheme="majorBidi"/>
            <w:color w:val="FF0000"/>
            <w:highlight w:val="green"/>
            <w:lang w:bidi="ar-JO"/>
          </w:rPr>
          <m:t>or 'DOWN'</m:t>
        </m:r>
      </m:oMath>
      <w:r w:rsidR="00CC7999" w:rsidRPr="00D05DD4">
        <w:rPr>
          <w:rFonts w:asciiTheme="majorBidi" w:eastAsiaTheme="minorEastAsia" w:hAnsiTheme="majorBidi" w:cstheme="majorBidi" w:hint="cs"/>
          <w:color w:val="FF0000"/>
          <w:rtl/>
        </w:rPr>
        <w:t xml:space="preserve"> </w:t>
      </w:r>
      <w:r>
        <w:rPr>
          <w:rFonts w:asciiTheme="majorBidi" w:eastAsiaTheme="minorEastAsia" w:hAnsiTheme="majorBidi" w:cstheme="majorBidi" w:hint="cs"/>
          <w:color w:val="FF0000"/>
          <w:rtl/>
        </w:rPr>
        <w:t xml:space="preserve">כי </w:t>
      </w:r>
      <w:r w:rsidR="00CC7999" w:rsidRPr="00D05DD4">
        <w:rPr>
          <w:rFonts w:asciiTheme="majorBidi" w:eastAsiaTheme="minorEastAsia" w:hAnsiTheme="majorBidi" w:cstheme="majorBidi" w:hint="cs"/>
          <w:color w:val="FF0000"/>
          <w:rtl/>
        </w:rPr>
        <w:t>לשניהם יש אותו ערך מקסימלי מבין הערכים האפ</w:t>
      </w:r>
      <w:r w:rsidR="00E261E3" w:rsidRPr="00D05DD4">
        <w:rPr>
          <w:rFonts w:asciiTheme="majorBidi" w:eastAsiaTheme="minorEastAsia" w:hAnsiTheme="majorBidi" w:cstheme="majorBidi" w:hint="cs"/>
          <w:color w:val="FF0000"/>
          <w:rtl/>
        </w:rPr>
        <w:t>ש</w:t>
      </w:r>
      <w:r w:rsidR="00CC7999" w:rsidRPr="00D05DD4">
        <w:rPr>
          <w:rFonts w:asciiTheme="majorBidi" w:eastAsiaTheme="minorEastAsia" w:hAnsiTheme="majorBidi" w:cstheme="majorBidi" w:hint="cs"/>
          <w:color w:val="FF0000"/>
          <w:rtl/>
        </w:rPr>
        <w:t>ריים</w:t>
      </w:r>
      <w:r w:rsidR="00892178" w:rsidRPr="00D05DD4">
        <w:rPr>
          <w:rFonts w:asciiTheme="majorBidi" w:eastAsiaTheme="minorEastAsia" w:hAnsiTheme="majorBidi" w:cstheme="majorBidi" w:hint="cs"/>
          <w:color w:val="FF0000"/>
          <w:rtl/>
        </w:rPr>
        <w:t xml:space="preserve"> </w:t>
      </w:r>
      <w:r w:rsidR="00B65EBF" w:rsidRPr="00D05DD4">
        <w:rPr>
          <w:rFonts w:asciiTheme="majorBidi" w:eastAsiaTheme="minorEastAsia" w:hAnsiTheme="majorBidi" w:cstheme="majorBidi" w:hint="cs"/>
          <w:color w:val="FF0000"/>
          <w:rtl/>
        </w:rPr>
        <w:t>ונבצע אחד מהם.</w:t>
      </w:r>
    </w:p>
    <w:p w14:paraId="1DE7B427" w14:textId="77777777"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&lt;-1</m:t>
        </m:r>
      </m:oMath>
    </w:p>
    <w:p w14:paraId="474AD653" w14:textId="486E3517" w:rsidR="003D7491" w:rsidRDefault="003D7491" w:rsidP="003D7491">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sidR="007E226D">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sidR="00E02616">
        <w:rPr>
          <w:rFonts w:asciiTheme="majorBidi" w:eastAsiaTheme="minorEastAsia" w:hAnsiTheme="majorBidi" w:cstheme="majorBidi" w:hint="cs"/>
          <w:color w:val="FF0000"/>
          <w:rtl/>
        </w:rPr>
        <w:t xml:space="preserve"> שווה לערך הראשון ו</w:t>
      </w:r>
      <w:r w:rsidR="007C0FD9">
        <w:rPr>
          <w:rFonts w:asciiTheme="majorBidi" w:eastAsiaTheme="minorEastAsia" w:hAnsiTheme="majorBidi" w:cstheme="majorBidi" w:hint="cs"/>
          <w:color w:val="FF0000"/>
          <w:rtl/>
        </w:rPr>
        <w:t xml:space="preserve">לכן צריך להתקיים: </w:t>
      </w:r>
    </w:p>
    <w:p w14:paraId="6FD64B6A" w14:textId="79043BF1" w:rsidR="007C0FD9" w:rsidRPr="00E223FA" w:rsidRDefault="007C0FD9" w:rsidP="007C0FD9">
      <w:pPr>
        <w:bidi/>
        <w:spacing w:line="360" w:lineRule="auto"/>
        <w:rPr>
          <w:rFonts w:asciiTheme="majorBidi" w:eastAsiaTheme="minorEastAsia" w:hAnsiTheme="majorBidi" w:cstheme="majorBidi"/>
          <w: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&lt;-1</m:t>
          </m:r>
          <m:r>
            <w:rPr>
              <w:rFonts w:ascii="Cambria Math" w:eastAsiaTheme="minorEastAsia" w:hAnsi="Cambria Math" w:cstheme="majorBidi"/>
              <w:color w:val="FF0000"/>
              <w:lang w:bidi="ar-JO"/>
            </w:rPr>
            <m:t>↔-9γ&lt;γ-10</m:t>
          </m:r>
          <m:r>
            <w:rPr>
              <w:rFonts w:ascii="Cambria Math" w:eastAsiaTheme="minorEastAsia" w:hAnsi="Cambria Math" w:cstheme="majorBidi"/>
              <w:color w:val="FF0000"/>
              <w:lang w:bidi="ar-JO"/>
            </w:rPr>
            <m:t>↔10&lt;10γ↔1&lt;γ</m:t>
          </m:r>
        </m:oMath>
      </m:oMathPara>
    </w:p>
    <w:p w14:paraId="0B364450" w14:textId="4F8E2143" w:rsidR="00DC6263" w:rsidRPr="00DC6263" w:rsidRDefault="005F5D1C" w:rsidP="00DC6263">
      <w:pPr>
        <w:pStyle w:val="ListParagraph"/>
        <w:bidi/>
        <w:spacing w:line="360" w:lineRule="auto"/>
        <w:jc w:val="both"/>
        <w:rPr>
          <w:rFonts w:asciiTheme="majorBidi" w:eastAsiaTheme="minorEastAsia" w:hAnsiTheme="majorBidi" w:cstheme="majorBidi" w:hint="cs"/>
          <w:color w:val="FF0000"/>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Pr>
          <w:rFonts w:asciiTheme="majorBidi" w:eastAsiaTheme="minorEastAsia" w:hAnsiTheme="majorBidi" w:cstheme="majorBidi" w:hint="cs"/>
          <w:color w:val="FF0000"/>
          <w:rtl/>
        </w:rPr>
        <w:t>. לכן זה מקרה שאינו אפשרי.</w:t>
      </w:r>
    </w:p>
    <w:p w14:paraId="724E8517" w14:textId="19CB69E9"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rtl/>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=-1</m:t>
        </m:r>
      </m:oMath>
    </w:p>
    <w:p w14:paraId="4B0B06A5" w14:textId="77777777" w:rsidR="00E02616" w:rsidRDefault="008C6F6C" w:rsidP="00B65EBF">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במקרה הזה</w:t>
      </w:r>
      <w:r w:rsidR="00E02616">
        <w:rPr>
          <w:rFonts w:asciiTheme="majorBidi" w:eastAsiaTheme="minorEastAsia" w:hAnsiTheme="majorBidi" w:cstheme="majorBidi" w:hint="cs"/>
          <w:color w:val="FF0000"/>
          <w:rtl/>
        </w:rPr>
        <w:t xml:space="preserve"> מתקיים שוויון בין הערך הראשון והערך השני לכן</w:t>
      </w:r>
      <w:r w:rsidRPr="00D05DD4">
        <w:rPr>
          <w:rFonts w:asciiTheme="majorBidi" w:eastAsiaTheme="minorEastAsia" w:hAnsiTheme="majorBidi" w:cstheme="majorBidi" w:hint="cs"/>
          <w:color w:val="FF0000"/>
          <w:rtl/>
        </w:rPr>
        <w:t xml:space="preserve"> </w:t>
      </w:r>
      <w:r w:rsidR="00565DA1">
        <w:rPr>
          <w:rFonts w:asciiTheme="majorBidi" w:eastAsiaTheme="minorEastAsia" w:hAnsiTheme="majorBidi" w:cstheme="majorBidi" w:hint="cs"/>
          <w:color w:val="FF0000"/>
          <w:rtl/>
        </w:rPr>
        <w:t>צריך להתקיים:</w:t>
      </w:r>
    </w:p>
    <w:p w14:paraId="4339E3B6" w14:textId="7E5D3404" w:rsidR="006F2D6B" w:rsidRDefault="00565DA1" w:rsidP="00E02616">
      <w:pPr>
        <w:pStyle w:val="ListParagraph"/>
        <w:bidi/>
        <w:spacing w:line="360" w:lineRule="auto"/>
        <w:jc w:val="both"/>
        <w:rPr>
          <w:rFonts w:asciiTheme="majorBidi" w:eastAsiaTheme="minorEastAsia" w:hAnsiTheme="majorBidi" w:cstheme="majorBidi"/>
          <w:color w:val="FF0000"/>
          <w:lang w:bidi="ar-JO"/>
        </w:rPr>
      </w:pPr>
      <w:r>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m:t>
        </m:r>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9</m:t>
            </m:r>
          </m:num>
          <m:den>
            <m:r>
              <w:rPr>
                <w:rFonts w:ascii="Cambria Math" w:eastAsiaTheme="minorEastAsia" w:hAnsi="Cambria Math" w:cstheme="majorBidi"/>
                <w:color w:val="FF0000"/>
                <w:lang w:bidi="ar-JO"/>
              </w:rPr>
              <m:t>10-γ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1</m:t>
            </m:r>
          </m:num>
          <m:den>
            <m:r>
              <w:rPr>
                <w:rFonts w:ascii="Cambria Math" w:eastAsiaTheme="minorEastAsia" w:hAnsi="Cambria Math" w:cstheme="majorBidi"/>
                <w:color w:val="FF0000"/>
                <w:lang w:bidi="ar-JO"/>
              </w:rPr>
              <m:t>10-9γ</m:t>
            </m:r>
          </m:den>
        </m:f>
        <m:r>
          <w:rPr>
            <w:rFonts w:ascii="Cambria Math" w:eastAsiaTheme="minorEastAsia" w:hAnsi="Cambria Math" w:cstheme="majorBidi"/>
            <w:color w:val="FF0000"/>
            <w:lang w:bidi="ar-JO"/>
          </w:rPr>
          <m:t>↔90-81γ=10-γ</m:t>
        </m:r>
        <m:r>
          <w:rPr>
            <w:rFonts w:ascii="Cambria Math" w:eastAsiaTheme="minorEastAsia" w:hAnsi="Cambria Math" w:cstheme="majorBidi"/>
            <w:color w:val="FF0000"/>
            <w:lang w:bidi="ar-JO"/>
          </w:rPr>
          <m:t>↔80=80γ↔1=γ</m:t>
        </m:r>
        <m:r>
          <w:rPr>
            <w:rFonts w:ascii="Cambria Math" w:eastAsiaTheme="minorEastAsia" w:hAnsi="Cambria Math" w:cstheme="majorBidi"/>
            <w:color w:val="FF0000"/>
            <w:lang w:bidi="ar-JO"/>
          </w:rPr>
          <m:t xml:space="preserve"> </m:t>
        </m:r>
      </m:oMath>
    </w:p>
    <w:p w14:paraId="59B5F02E" w14:textId="47F6956A" w:rsidR="00FA143E" w:rsidRPr="00FA143E" w:rsidRDefault="00FA143E" w:rsidP="00FA143E">
      <w:pPr>
        <w:pStyle w:val="ListParagraph"/>
        <w:bidi/>
        <w:spacing w:line="360" w:lineRule="auto"/>
        <w:jc w:val="both"/>
        <w:rPr>
          <w:rFonts w:asciiTheme="majorBidi" w:eastAsiaTheme="minorEastAsia" w:hAnsiTheme="majorBidi" w:cstheme="majorBidi" w:hint="cs"/>
          <w:i/>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sidR="00DC5EF8">
        <w:rPr>
          <w:rFonts w:asciiTheme="majorBidi" w:eastAsiaTheme="minorEastAsia" w:hAnsiTheme="majorBidi" w:cstheme="majorBidi" w:hint="cs"/>
          <w:color w:val="FF0000"/>
          <w:rtl/>
        </w:rPr>
        <w:t>. לכן זה מקרה שאינו אפשרי.</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lastRenderedPageBreak/>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000000"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000000"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000000" w:rsidP="00B07061">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000000" w:rsidP="007A14BF">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000000"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B2B6DD2" w14:textId="3BA7B1FD" w:rsidR="00A53EA4" w:rsidRPr="00E9408F" w:rsidRDefault="00A53EA4" w:rsidP="006955C8">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a∈A(s)</m:t>
                  </m:r>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s'</m:t>
                  </m:r>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e>
          </m:func>
        </m:oMath>
      </m:oMathPara>
    </w:p>
    <w:p w14:paraId="14D5334D" w14:textId="43B02D2C" w:rsidR="00E9408F" w:rsidRPr="000F7DC6" w:rsidRDefault="00E9408F" w:rsidP="00E9408F">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func>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m:oMathPara>
    </w:p>
    <w:p w14:paraId="63A3823E" w14:textId="68ED9400" w:rsidR="000F7DC6" w:rsidRPr="00CB23C9" w:rsidRDefault="00CB23C9" w:rsidP="000F7DC6">
      <w:pPr>
        <w:bidi/>
        <w:spacing w:line="360" w:lineRule="auto"/>
        <w:rPr>
          <w:rFonts w:asciiTheme="majorHAnsi" w:eastAsiaTheme="minorEastAsia" w:hAnsiTheme="majorHAnsi" w:cstheme="majorHAnsi" w:hint="cs"/>
          <w:i/>
          <w:color w:val="FF0000"/>
          <w:rtl/>
        </w:rPr>
      </w:pPr>
      <w:r>
        <w:rPr>
          <w:rFonts w:asciiTheme="majorHAnsi" w:eastAsiaTheme="minorEastAsia" w:hAnsiTheme="majorHAnsi" w:cstheme="majorHAnsi" w:hint="cs"/>
          <w:color w:val="FF0000"/>
          <w:rtl/>
        </w:rPr>
        <w:t xml:space="preserve">האי-שוויון הנ"ל התקבל כתוצאה מזה שהעלמנו את הצד הימני במשוואה אשר נמצא בסימן מינוס, ניתן להגיע לשם על ידי השאפה של </w:t>
      </w:r>
      <m:oMath>
        <m:r>
          <w:rPr>
            <w:rFonts w:ascii="Cambria Math" w:eastAsiaTheme="minorEastAsia" w:hAnsi="Cambria Math" w:cstheme="majorHAnsi"/>
            <w:color w:val="FF0000"/>
          </w:rPr>
          <m:t>γ</m:t>
        </m:r>
      </m:oMath>
      <w:r>
        <w:rPr>
          <w:rFonts w:asciiTheme="majorHAnsi" w:eastAsiaTheme="minorEastAsia" w:hAnsiTheme="majorHAnsi" w:cstheme="majorHAnsi" w:hint="cs"/>
          <w:color w:val="FF0000"/>
          <w:rtl/>
        </w:rPr>
        <w:t xml:space="preserve"> לאפס.</w:t>
      </w:r>
    </w:p>
    <w:p w14:paraId="3F455805" w14:textId="0AAC32F4" w:rsidR="006955C8" w:rsidRDefault="0038432D" w:rsidP="00A53EA4">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73117229"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784FA9C0" w14:textId="77777777" w:rsidR="0052161B" w:rsidRDefault="0052161B" w:rsidP="0052161B">
      <w:pPr>
        <w:bidi/>
        <w:spacing w:line="360" w:lineRule="auto"/>
        <w:rPr>
          <w:rFonts w:asciiTheme="majorHAnsi" w:eastAsiaTheme="minorEastAsia" w:hAnsiTheme="majorHAnsi" w:cstheme="majorHAnsi"/>
          <w:rtl/>
        </w:rPr>
      </w:pPr>
    </w:p>
    <w:p w14:paraId="0B4594DF" w14:textId="77777777" w:rsidR="0052161B" w:rsidRDefault="0052161B" w:rsidP="0052161B">
      <w:pPr>
        <w:bidi/>
        <w:spacing w:line="360" w:lineRule="auto"/>
        <w:rPr>
          <w:rFonts w:asciiTheme="majorHAnsi" w:eastAsiaTheme="minorEastAsia" w:hAnsiTheme="majorHAnsi" w:cstheme="majorHAnsi"/>
          <w:rtl/>
        </w:rPr>
      </w:pPr>
    </w:p>
    <w:p w14:paraId="78D4B496" w14:textId="77777777" w:rsidR="0052161B" w:rsidRDefault="0052161B" w:rsidP="0052161B">
      <w:pPr>
        <w:bidi/>
        <w:spacing w:line="360" w:lineRule="auto"/>
        <w:rPr>
          <w:rFonts w:asciiTheme="majorHAnsi" w:eastAsiaTheme="minorEastAsia" w:hAnsiTheme="majorHAnsi" w:cstheme="majorHAnsi"/>
          <w:rtl/>
        </w:rPr>
      </w:pPr>
    </w:p>
    <w:p w14:paraId="6CE71D09" w14:textId="77777777" w:rsidR="0052161B" w:rsidRDefault="0052161B" w:rsidP="0052161B">
      <w:pPr>
        <w:bidi/>
        <w:spacing w:line="360" w:lineRule="auto"/>
        <w:rPr>
          <w:rFonts w:asciiTheme="majorHAnsi" w:eastAsiaTheme="minorEastAsia" w:hAnsiTheme="majorHAnsi" w:cstheme="majorHAnsi"/>
          <w:rtl/>
        </w:rPr>
      </w:pPr>
    </w:p>
    <w:p w14:paraId="5292CE7F" w14:textId="77777777" w:rsidR="0052161B" w:rsidRDefault="0052161B" w:rsidP="0052161B">
      <w:pPr>
        <w:bidi/>
        <w:spacing w:line="360" w:lineRule="auto"/>
        <w:rPr>
          <w:rFonts w:asciiTheme="majorHAnsi" w:eastAsiaTheme="minorEastAsia" w:hAnsiTheme="majorHAnsi" w:cstheme="majorHAnsi"/>
          <w:rtl/>
        </w:rPr>
      </w:pPr>
    </w:p>
    <w:p w14:paraId="1D94A051" w14:textId="77777777" w:rsidR="0052161B" w:rsidRDefault="0052161B" w:rsidP="0052161B">
      <w:pPr>
        <w:bidi/>
        <w:spacing w:line="360" w:lineRule="auto"/>
        <w:rPr>
          <w:rFonts w:asciiTheme="majorHAnsi" w:eastAsiaTheme="minorEastAsia" w:hAnsiTheme="majorHAnsi" w:cstheme="majorHAnsi"/>
          <w:rtl/>
        </w:rPr>
      </w:pPr>
    </w:p>
    <w:p w14:paraId="7B375AA2"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6B12FEED" w14:textId="77777777" w:rsidR="00BA3AAC" w:rsidRDefault="00BA3AAC" w:rsidP="003C4636">
      <w:pPr>
        <w:bidi/>
        <w:spacing w:after="160" w:line="360" w:lineRule="auto"/>
        <w:rPr>
          <w:rFonts w:asciiTheme="majorHAnsi" w:eastAsiaTheme="minorEastAsia" w:hAnsiTheme="majorHAnsi" w:cstheme="majorHAnsi"/>
          <w:rtl/>
        </w:rPr>
      </w:pPr>
    </w:p>
    <w:p w14:paraId="4B785C09" w14:textId="77777777" w:rsidR="00BD42B9" w:rsidRDefault="00BD42B9" w:rsidP="00BD42B9">
      <w:pPr>
        <w:bidi/>
        <w:spacing w:after="160" w:line="360" w:lineRule="auto"/>
        <w:rPr>
          <w:rFonts w:asciiTheme="majorHAnsi" w:eastAsiaTheme="minorEastAsia" w:hAnsiTheme="majorHAnsi" w:cstheme="majorHAnsi"/>
          <w:rtl/>
        </w:rPr>
      </w:pPr>
    </w:p>
    <w:p w14:paraId="4C68A4A5" w14:textId="77777777" w:rsidR="00BD42B9" w:rsidRDefault="00BD42B9" w:rsidP="00BD42B9">
      <w:pPr>
        <w:bidi/>
        <w:spacing w:after="160" w:line="360" w:lineRule="auto"/>
        <w:rPr>
          <w:rFonts w:asciiTheme="majorHAnsi" w:eastAsiaTheme="minorEastAsia" w:hAnsiTheme="majorHAnsi" w:cstheme="majorHAnsi"/>
          <w:rtl/>
        </w:rPr>
      </w:pPr>
    </w:p>
    <w:p w14:paraId="27CE8A99" w14:textId="77777777" w:rsidR="00BD42B9" w:rsidRDefault="00BD42B9" w:rsidP="00BD42B9">
      <w:pPr>
        <w:bidi/>
        <w:spacing w:after="160" w:line="360" w:lineRule="auto"/>
        <w:rPr>
          <w:rFonts w:asciiTheme="majorHAnsi" w:eastAsiaTheme="minorEastAsia" w:hAnsiTheme="majorHAnsi" w:cstheme="majorHAnsi"/>
          <w:rtl/>
        </w:rPr>
      </w:pPr>
    </w:p>
    <w:p w14:paraId="745D4355" w14:textId="77777777" w:rsidR="00BD42B9" w:rsidRDefault="00BD42B9" w:rsidP="00BD42B9">
      <w:pPr>
        <w:bidi/>
        <w:spacing w:after="160" w:line="360" w:lineRule="auto"/>
        <w:rPr>
          <w:rFonts w:asciiTheme="majorHAnsi" w:eastAsiaTheme="minorEastAsia" w:hAnsiTheme="majorHAnsi" w:cstheme="majorHAnsi"/>
          <w:rtl/>
        </w:rPr>
      </w:pPr>
    </w:p>
    <w:p w14:paraId="7A3C5A8B" w14:textId="77777777" w:rsidR="00BD42B9" w:rsidRDefault="00BD42B9" w:rsidP="00BD42B9">
      <w:pPr>
        <w:bidi/>
        <w:spacing w:after="160" w:line="360" w:lineRule="auto"/>
        <w:rPr>
          <w:rFonts w:asciiTheme="majorHAnsi" w:eastAsiaTheme="minorEastAsia" w:hAnsiTheme="majorHAnsi" w:cstheme="majorHAnsi"/>
          <w:rtl/>
        </w:rPr>
      </w:pPr>
    </w:p>
    <w:p w14:paraId="45F3FDFF" w14:textId="77777777" w:rsidR="00BA3AAC" w:rsidRDefault="00BA3AAC" w:rsidP="00BA3AAC">
      <w:pPr>
        <w:bidi/>
        <w:spacing w:after="160" w:line="360" w:lineRule="auto"/>
        <w:rPr>
          <w:rFonts w:asciiTheme="majorHAnsi" w:eastAsiaTheme="minorEastAsia" w:hAnsiTheme="majorHAnsi" w:cstheme="majorHAnsi"/>
          <w:rtl/>
        </w:rPr>
      </w:pPr>
    </w:p>
    <w:p w14:paraId="26FAA423" w14:textId="3C63FD4C"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1D39248F" w14:textId="343C4AEE" w:rsidR="00432CA1" w:rsidRPr="006927A0" w:rsidRDefault="00432CA1" w:rsidP="00432CA1">
      <w:pPr>
        <w:bidi/>
        <w:spacing w:after="160" w:line="360" w:lineRule="auto"/>
        <w:rPr>
          <w:rFonts w:asciiTheme="majorHAnsi" w:eastAsiaTheme="minorEastAsia" w:hAnsiTheme="majorHAnsi" w:cstheme="majorHAnsi"/>
        </w:rPr>
      </w:pP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0B8F9817" w14:textId="77777777" w:rsidR="00BA3AAC" w:rsidRDefault="00BA3AA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9DF91E"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5CDCD0A"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1F5561D8"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D1E2731"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BE1A96" w14:textId="4E8FC67C"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B67419">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3763EA84" w:rsidR="001C4E75" w:rsidRPr="00BA3AAC" w:rsidRDefault="00000000" w:rsidP="001C4E75">
      <w:pPr>
        <w:bidi/>
        <w:rPr>
          <w:rFonts w:asciiTheme="majorHAnsi" w:hAnsiTheme="majorHAnsi" w:cstheme="majorHAnsi"/>
          <w:b/>
          <w:bCs/>
          <w:color w:val="2F5496" w:themeColor="accent1" w:themeShade="BF"/>
          <w:sz w:val="28"/>
          <w:szCs w:val="28"/>
          <w:rtl/>
        </w:rPr>
      </w:pPr>
      <w:hyperlink r:id="rId15" w:history="1">
        <w:r w:rsidR="00A53EA4">
          <w:rPr>
            <w:rFonts w:asciiTheme="majorHAnsi" w:hAnsiTheme="majorHAnsi" w:cstheme="majorHAnsi"/>
            <w:noProof/>
            <w:color w:val="2458A1"/>
          </w:rPr>
          <w:pict w14:anchorId="2E5FD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Writing Hand on Apple " href="https://emojipedia.org/apple/ios-14.6/writing-hand/" style="width:12pt;height:12pt;visibility:visible;mso-wrap-style:square" o:button="t">
              <v:fill o:detectmouseclick="t"/>
              <v:imagedata r:id="rId16" o:title="Writing Hand on Apple "/>
            </v:shape>
          </w:pict>
        </w:r>
      </w:hyperlink>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20</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3D827A1" w14:textId="3CD91C3A" w:rsidR="009254D5" w:rsidRPr="004635DB"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r w:rsidR="002F6640">
        <w:rPr>
          <w:rFonts w:asciiTheme="majorHAnsi" w:hAnsiTheme="majorHAnsi" w:cstheme="majorHAnsi"/>
          <w:rtl/>
        </w:rPr>
        <w:br/>
      </w:r>
      <w:r w:rsidR="002F6640">
        <w:rPr>
          <w:rFonts w:asciiTheme="majorHAnsi" w:hAnsiTheme="majorHAnsi" w:cstheme="majorHAnsi" w:hint="cs"/>
          <w:rtl/>
        </w:rPr>
        <w:t xml:space="preserve">עבור בעיית קלסיפיקציה בינארית תנו דוגמה </w:t>
      </w:r>
      <w:r w:rsidR="002F6640" w:rsidRPr="002F6640">
        <w:rPr>
          <w:rFonts w:asciiTheme="majorHAnsi" w:hAnsiTheme="majorHAnsi" w:cstheme="majorHAnsi" w:hint="cs"/>
          <w:u w:val="single"/>
          <w:rtl/>
        </w:rPr>
        <w:t>פשוטה</w:t>
      </w:r>
      <w:r w:rsidR="002F6640" w:rsidRPr="002F6640">
        <w:rPr>
          <w:rFonts w:asciiTheme="majorHAnsi" w:hAnsiTheme="majorHAnsi" w:cstheme="majorHAnsi" w:hint="cs"/>
          <w:rtl/>
        </w:rPr>
        <w:t xml:space="preserve"> </w:t>
      </w:r>
      <w:r w:rsidR="002F6640">
        <w:rPr>
          <w:rFonts w:asciiTheme="majorHAnsi" w:hAnsiTheme="majorHAnsi" w:cstheme="majorHAnsi" w:hint="cs"/>
          <w:rtl/>
        </w:rPr>
        <w:t xml:space="preserve">לערכי </w:t>
      </w:r>
      <m:oMath>
        <m:r>
          <w:rPr>
            <w:rFonts w:ascii="Cambria Math" w:hAnsi="Cambria Math" w:cstheme="majorHAnsi"/>
          </w:rPr>
          <m:t>d,k</m:t>
        </m:r>
      </m:oMath>
      <w:r w:rsidR="002F6640">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lastRenderedPageBreak/>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B241BB">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B241BB">
      <w:pPr>
        <w:pStyle w:val="ListParagraph"/>
        <w:numPr>
          <w:ilvl w:val="0"/>
          <w:numId w:val="21"/>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BE21DC">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2B11257F" w14:textId="77777777" w:rsidR="00BE21DC" w:rsidRDefault="00BE21DC" w:rsidP="00BE21DC">
      <w:pPr>
        <w:bidi/>
        <w:rPr>
          <w:rFonts w:asciiTheme="majorHAnsi" w:hAnsiTheme="majorHAnsi" w:cstheme="majorHAnsi"/>
          <w:rtl/>
          <w:lang w:val="en-GB"/>
        </w:rPr>
      </w:pPr>
    </w:p>
    <w:p w14:paraId="574E793D" w14:textId="2970CF0E" w:rsidR="00BE21DC" w:rsidRDefault="00BE21DC" w:rsidP="00BE21DC">
      <w:pPr>
        <w:bidi/>
        <w:rPr>
          <w:rFonts w:asciiTheme="majorHAnsi" w:hAnsiTheme="majorHAnsi" w:cstheme="majorHAnsi"/>
          <w:rtl/>
          <w:lang w:val="en-GB"/>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w:t>
      </w:r>
      <w:r w:rsidR="00862E0E">
        <w:rPr>
          <w:rFonts w:asciiTheme="majorHAnsi" w:hAnsiTheme="majorHAnsi" w:cstheme="majorHAnsi" w:hint="cs"/>
          <w:rtl/>
          <w:lang w:val="en-GB"/>
        </w:rPr>
        <w:t xml:space="preserve">מקבלת במקום </w:t>
      </w:r>
      <m:oMath>
        <m:r>
          <w:rPr>
            <w:rFonts w:ascii="Cambria Math" w:hAnsi="Cambria Math" w:cstheme="majorHAnsi"/>
            <w:lang w:val="en-GB"/>
          </w:rPr>
          <m:t>k</m:t>
        </m:r>
      </m:oMath>
      <w:r w:rsidR="00862E0E">
        <w:rPr>
          <w:rFonts w:asciiTheme="majorHAnsi" w:hAnsiTheme="majorHAnsi" w:cstheme="majorHAnsi" w:hint="cs"/>
          <w:rtl/>
          <w:lang w:val="en-GB"/>
        </w:rPr>
        <w:t xml:space="preserve"> את הפרמטר </w:t>
      </w:r>
      <m:oMath>
        <m:r>
          <w:rPr>
            <w:rFonts w:ascii="Cambria Math" w:hAnsi="Cambria Math" w:cstheme="majorHAnsi"/>
            <w:lang w:val="en-GB"/>
          </w:rPr>
          <m:t>r</m:t>
        </m:r>
      </m:oMath>
      <w:r w:rsidR="00862E0E">
        <w:rPr>
          <w:rFonts w:asciiTheme="majorHAnsi" w:hAnsiTheme="majorHAnsi" w:cstheme="majorHAnsi" w:hint="cs"/>
          <w:rtl/>
          <w:lang w:val="en-GB"/>
        </w:rPr>
        <w:t xml:space="preserve"> </w:t>
      </w:r>
      <w:r w:rsidR="00862E0E">
        <w:rPr>
          <w:rFonts w:asciiTheme="majorHAnsi" w:hAnsiTheme="majorHAnsi" w:cstheme="majorHAnsi"/>
          <w:rtl/>
          <w:lang w:val="en-GB"/>
        </w:rPr>
        <w:t>–</w:t>
      </w:r>
      <w:r w:rsidR="00862E0E">
        <w:rPr>
          <w:rFonts w:asciiTheme="majorHAnsi" w:hAnsiTheme="majorHAnsi" w:cstheme="majorHAnsi" w:hint="cs"/>
          <w:rtl/>
          <w:lang w:val="en-GB"/>
        </w:rPr>
        <w:t xml:space="preserve"> רדיוס.</w:t>
      </w:r>
      <w:r w:rsidR="00862E0E">
        <w:rPr>
          <w:rFonts w:asciiTheme="majorHAnsi" w:hAnsiTheme="majorHAnsi" w:cstheme="majorHAnsi"/>
          <w:rtl/>
          <w:lang w:val="en-GB"/>
        </w:rPr>
        <w:br/>
      </w:r>
      <w:r w:rsidR="00862E0E">
        <w:rPr>
          <w:rFonts w:asciiTheme="majorHAnsi" w:hAnsiTheme="majorHAnsi" w:cstheme="majorHAnsi" w:hint="cs"/>
          <w:rtl/>
          <w:lang w:val="en-GB"/>
        </w:rPr>
        <w:t>כעת סיווג של דוגמ</w:t>
      </w:r>
      <w:r w:rsidR="002F60E0">
        <w:rPr>
          <w:rFonts w:asciiTheme="majorHAnsi" w:hAnsiTheme="majorHAnsi" w:cstheme="majorHAnsi" w:hint="cs"/>
          <w:rtl/>
          <w:lang w:val="en-GB"/>
        </w:rPr>
        <w:t xml:space="preserve">ת מבחן יתבצע על ידי הסיווג הנפוץ ביותר של דוגמות הנמצאות במרחק לכל היותר </w:t>
      </w:r>
      <m:oMath>
        <m:r>
          <w:rPr>
            <w:rFonts w:ascii="Cambria Math" w:hAnsi="Cambria Math" w:cstheme="majorHAnsi"/>
            <w:lang w:val="en-GB"/>
          </w:rPr>
          <m:t>r</m:t>
        </m:r>
      </m:oMath>
      <w:r w:rsidR="002F60E0">
        <w:rPr>
          <w:rFonts w:asciiTheme="majorHAnsi" w:hAnsiTheme="majorHAnsi" w:cstheme="majorHAnsi" w:hint="cs"/>
          <w:rtl/>
          <w:lang w:val="en-GB"/>
        </w:rPr>
        <w:t xml:space="preserve"> מדוגמת המבחן, כלומר "ברדיוס הסיווג".</w:t>
      </w:r>
      <w:r w:rsidR="002F60E0">
        <w:rPr>
          <w:rFonts w:asciiTheme="majorHAnsi" w:hAnsiTheme="majorHAnsi" w:cstheme="majorHAnsi"/>
          <w:rtl/>
          <w:lang w:val="en-GB"/>
        </w:rPr>
        <w:br/>
      </w:r>
      <w:r w:rsidR="001F7F77">
        <w:rPr>
          <w:rFonts w:asciiTheme="majorHAnsi" w:hAnsiTheme="majorHAnsi" w:cstheme="majorHAnsi" w:hint="cs"/>
          <w:rtl/>
          <w:lang w:val="en-GB"/>
        </w:rPr>
        <w:t>במקרה של שוויון, גם אם ריק, הסיווג יהיה חיובי.</w:t>
      </w:r>
    </w:p>
    <w:p w14:paraId="6B29442E" w14:textId="77777777" w:rsidR="00337FA8" w:rsidRDefault="00337FA8" w:rsidP="00337FA8">
      <w:pPr>
        <w:bidi/>
        <w:rPr>
          <w:rFonts w:asciiTheme="majorHAnsi" w:hAnsiTheme="majorHAnsi" w:cstheme="majorHAnsi"/>
          <w:rtl/>
          <w:lang w:val="en-GB"/>
        </w:rPr>
      </w:pPr>
    </w:p>
    <w:p w14:paraId="7DCB5A08" w14:textId="2666135C" w:rsidR="002E2DF5" w:rsidRDefault="002E2DF5" w:rsidP="004F5E8E">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858FFAF" w14:textId="6133408C" w:rsidR="004F5E8E" w:rsidRDefault="002E2DF5" w:rsidP="002E2DF5">
      <w:pPr>
        <w:bidi/>
        <w:rPr>
          <w:rFonts w:asciiTheme="majorHAnsi" w:hAnsiTheme="majorHAnsi" w:cstheme="majorHAnsi"/>
          <w:rtl/>
          <w:lang w:val="en-GB"/>
        </w:rPr>
      </w:pPr>
      <w:r>
        <w:rPr>
          <w:rFonts w:asciiTheme="majorHAnsi" w:hAnsiTheme="majorHAnsi" w:cstheme="majorHAnsi"/>
          <w:rtl/>
          <w:lang w:val="en-GB"/>
        </w:rPr>
        <w:br/>
      </w:r>
      <w:r w:rsidR="004F5E8E">
        <w:rPr>
          <w:rFonts w:asciiTheme="majorHAnsi" w:hAnsiTheme="majorHAnsi" w:cstheme="majorHAnsi" w:hint="cs"/>
          <w:rtl/>
          <w:lang w:val="en-GB"/>
        </w:rPr>
        <w:t>הוכיחו או הפריכ</w:t>
      </w:r>
      <w:r w:rsidR="00B30D09">
        <w:rPr>
          <w:rFonts w:asciiTheme="majorHAnsi" w:hAnsiTheme="majorHAnsi" w:cstheme="majorHAnsi" w:hint="cs"/>
          <w:rtl/>
          <w:lang w:val="en-GB"/>
        </w:rPr>
        <w:t>ו</w:t>
      </w:r>
      <w:r w:rsidR="004F5E8E">
        <w:rPr>
          <w:rFonts w:asciiTheme="majorHAnsi" w:hAnsiTheme="majorHAnsi" w:cstheme="majorHAnsi" w:hint="cs"/>
          <w:rtl/>
          <w:lang w:val="en-GB"/>
        </w:rPr>
        <w:t>.</w:t>
      </w:r>
    </w:p>
    <w:p w14:paraId="66BD358F" w14:textId="77777777" w:rsidR="004F5E8E" w:rsidRDefault="004F5E8E" w:rsidP="004F5E8E">
      <w:pPr>
        <w:bidi/>
        <w:rPr>
          <w:rFonts w:asciiTheme="majorHAnsi" w:hAnsiTheme="majorHAnsi" w:cstheme="majorHAnsi"/>
          <w:rtl/>
          <w:lang w:val="en-GB"/>
        </w:rPr>
      </w:pPr>
    </w:p>
    <w:p w14:paraId="3AF0655C" w14:textId="7403004D" w:rsidR="00337FA8" w:rsidRPr="004F5E8E" w:rsidRDefault="00B67419" w:rsidP="00337FA8">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lastRenderedPageBreak/>
        <w:t xml:space="preserve">(3 נק') </w:t>
      </w:r>
      <w:r w:rsidR="004F5E8E">
        <w:rPr>
          <w:rFonts w:asciiTheme="majorHAnsi" w:hAnsiTheme="majorHAnsi" w:cstheme="majorHAnsi" w:hint="cs"/>
          <w:rtl/>
          <w:lang w:val="en-GB"/>
        </w:rPr>
        <w:t>קיימים ערכי</w:t>
      </w:r>
      <w:r w:rsidR="00337FA8">
        <w:rPr>
          <w:rFonts w:asciiTheme="majorHAnsi" w:hAnsiTheme="majorHAnsi" w:cstheme="majorHAnsi" w:hint="cs"/>
          <w:rtl/>
        </w:rPr>
        <w:t xml:space="preserve"> </w:t>
      </w:r>
      <m:oMath>
        <m:r>
          <w:rPr>
            <w:rFonts w:ascii="Cambria Math" w:hAnsi="Cambria Math" w:cstheme="majorHAnsi"/>
          </w:rPr>
          <m:t>d,k</m:t>
        </m:r>
      </m:oMath>
      <w:r w:rsidR="00337FA8">
        <w:rPr>
          <w:rFonts w:asciiTheme="majorHAnsi" w:hAnsiTheme="majorHAnsi" w:cstheme="majorHAnsi" w:hint="cs"/>
          <w:rtl/>
        </w:rPr>
        <w:t>, סט אימון ודוגמת מבחן</w:t>
      </w:r>
      <w:r w:rsidR="00EB068C">
        <w:rPr>
          <w:rFonts w:asciiTheme="majorHAnsi" w:hAnsiTheme="majorHAnsi" w:cstheme="majorHAnsi" w:hint="cs"/>
          <w:rtl/>
        </w:rPr>
        <w:t xml:space="preserve"> כך </w:t>
      </w:r>
      <w:r w:rsidR="00EB068C">
        <w:rPr>
          <w:rFonts w:asciiTheme="majorHAnsi" w:hAnsiTheme="majorHAnsi" w:cstheme="majorHAnsi" w:hint="cs"/>
          <w:u w:val="single"/>
          <w:rtl/>
        </w:rPr>
        <w:t xml:space="preserve">שלא קיים </w:t>
      </w:r>
      <m:oMath>
        <m:r>
          <w:rPr>
            <w:rFonts w:ascii="Cambria Math" w:hAnsi="Cambria Math" w:cstheme="majorHAnsi"/>
            <w:u w:val="single"/>
          </w:rPr>
          <m:t>r</m:t>
        </m:r>
      </m:oMath>
      <w:r w:rsidR="00EB068C">
        <w:rPr>
          <w:rFonts w:asciiTheme="majorHAnsi" w:hAnsiTheme="majorHAnsi" w:cstheme="majorHAnsi" w:hint="cs"/>
          <w:u w:val="single"/>
          <w:rtl/>
        </w:rPr>
        <w:t xml:space="preserve">, </w:t>
      </w:r>
      <w:r w:rsidR="00EB068C">
        <w:rPr>
          <w:rFonts w:asciiTheme="majorHAnsi" w:hAnsiTheme="majorHAnsi" w:cstheme="majorHAnsi" w:hint="cs"/>
          <w:rtl/>
        </w:rPr>
        <w:t>עבורו סיווג דוגמת המבחן בווריאציה החדשה יהיה זהה לסיווג בגרסה המקורית של האלגוריתם.</w:t>
      </w:r>
    </w:p>
    <w:p w14:paraId="588AEA40" w14:textId="0BA824CE" w:rsidR="004F5E8E" w:rsidRPr="004F5E8E" w:rsidRDefault="00B67419" w:rsidP="004F5E8E">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w:t>
      </w:r>
      <w:r w:rsidR="004F5E8E">
        <w:rPr>
          <w:rFonts w:asciiTheme="majorHAnsi" w:hAnsiTheme="majorHAnsi" w:cstheme="majorHAnsi" w:hint="cs"/>
          <w:rtl/>
        </w:rPr>
        <w:t xml:space="preserve">קיימים ערכי </w:t>
      </w:r>
      <m:oMath>
        <m:r>
          <w:rPr>
            <w:rFonts w:ascii="Cambria Math" w:hAnsi="Cambria Math" w:cstheme="majorHAnsi"/>
          </w:rPr>
          <m:t>d,r</m:t>
        </m:r>
      </m:oMath>
      <w:r w:rsidR="004F5E8E">
        <w:rPr>
          <w:rFonts w:asciiTheme="majorHAnsi" w:hAnsiTheme="majorHAnsi" w:cstheme="majorHAnsi" w:hint="cs"/>
          <w:rtl/>
        </w:rPr>
        <w:t xml:space="preserve">, סט אימון ודוגמת מבחן כך </w:t>
      </w:r>
      <w:r w:rsidR="004F5E8E">
        <w:rPr>
          <w:rFonts w:asciiTheme="majorHAnsi" w:hAnsiTheme="majorHAnsi" w:cstheme="majorHAnsi" w:hint="cs"/>
          <w:u w:val="single"/>
          <w:rtl/>
        </w:rPr>
        <w:t xml:space="preserve">שלא קיים </w:t>
      </w:r>
      <m:oMath>
        <m:r>
          <w:rPr>
            <w:rFonts w:ascii="Cambria Math" w:hAnsi="Cambria Math" w:cstheme="majorHAnsi"/>
            <w:u w:val="single"/>
          </w:rPr>
          <m:t>k</m:t>
        </m:r>
      </m:oMath>
      <w:r w:rsidR="004F5E8E">
        <w:rPr>
          <w:rFonts w:asciiTheme="majorHAnsi" w:hAnsiTheme="majorHAnsi" w:cstheme="majorHAnsi" w:hint="cs"/>
          <w:u w:val="single"/>
          <w:rtl/>
        </w:rPr>
        <w:t xml:space="preserve">, </w:t>
      </w:r>
      <w:r w:rsidR="004F5E8E">
        <w:rPr>
          <w:rFonts w:asciiTheme="majorHAnsi" w:hAnsiTheme="majorHAnsi" w:cstheme="majorHAnsi" w:hint="cs"/>
          <w:rtl/>
        </w:rPr>
        <w:t>עבורו סיווג דוגמת המבחן בגרסה המקורית של האלגוריתם יהיה זהה לסיווג בווריאציה החדשה.</w:t>
      </w:r>
    </w:p>
    <w:p w14:paraId="3DECDFA1" w14:textId="6449757D" w:rsidR="004F5E8E" w:rsidRPr="00337FA8" w:rsidRDefault="004F5E8E" w:rsidP="004F5E8E">
      <w:pPr>
        <w:pStyle w:val="ListParagraph"/>
        <w:bidi/>
        <w:rPr>
          <w:rFonts w:asciiTheme="majorHAnsi" w:hAnsiTheme="majorHAnsi" w:cstheme="majorHAnsi"/>
          <w:rtl/>
          <w:lang w:val="en-GB"/>
        </w:rPr>
      </w:pPr>
    </w:p>
    <w:p w14:paraId="232C4DC8"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1576B29F"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D0C4251"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3CF46A0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47E9CF1A"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6CC1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158EF1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lastRenderedPageBreak/>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3065DE6" w:rsidR="001C4E75" w:rsidRPr="004721CB" w:rsidRDefault="001C4E75">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sidR="005E3E4D">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sidR="00B13503">
        <w:rPr>
          <w:rFonts w:asciiTheme="majorHAnsi" w:hAnsiTheme="majorHAnsi" w:cstheme="majorHAnsi"/>
          <w:b/>
          <w:bCs/>
          <w:color w:val="C45911" w:themeColor="accent2" w:themeShade="BF"/>
          <w:rtl/>
        </w:rPr>
        <w:br/>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02D0B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0" w:history="1">
        <w:hyperlink r:id="rId21"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A4C941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7A0753F7" w14:textId="3A612F1B" w:rsidR="00F8340C" w:rsidRDefault="00F8340C" w:rsidP="001C4E75">
      <w:pPr>
        <w:bidi/>
        <w:ind w:left="720"/>
        <w:rPr>
          <w:rFonts w:asciiTheme="majorHAnsi" w:hAnsiTheme="majorHAnsi" w:cstheme="majorHAnsi"/>
          <w:rtl/>
        </w:rPr>
      </w:pPr>
    </w:p>
    <w:p w14:paraId="57D30BAB" w14:textId="1D0C4031" w:rsidR="00BA7A55" w:rsidRDefault="00BA7A55" w:rsidP="00F8340C">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17D288CE" w14:textId="2C429B09" w:rsidR="001C4E75" w:rsidRPr="004721CB" w:rsidRDefault="001C4E75" w:rsidP="00F8340C">
      <w:pPr>
        <w:bidi/>
        <w:ind w:left="720"/>
        <w:rPr>
          <w:rFonts w:asciiTheme="majorHAnsi" w:hAnsiTheme="majorHAnsi" w:cstheme="majorHAnsi"/>
          <w:rtl/>
        </w:rPr>
      </w:pPr>
    </w:p>
    <w:p w14:paraId="02D70BD9" w14:textId="77777777" w:rsidR="001C4E75" w:rsidRPr="004721CB" w:rsidRDefault="001C4E75" w:rsidP="001C4E75">
      <w:pPr>
        <w:bidi/>
        <w:ind w:left="720"/>
        <w:rPr>
          <w:rFonts w:asciiTheme="majorHAnsi" w:hAnsiTheme="majorHAnsi" w:cstheme="majorHAnsi"/>
        </w:rPr>
      </w:pPr>
    </w:p>
    <w:p w14:paraId="0EEE427A" w14:textId="5152B837" w:rsidR="001C4E75" w:rsidRPr="004721CB" w:rsidRDefault="00F8340C">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BA5082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p>
    <w:p w14:paraId="6578F01A" w14:textId="77777777" w:rsidR="001C4E75" w:rsidRPr="004721CB" w:rsidRDefault="001C4E75" w:rsidP="001C4E75">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EF66" w14:textId="77777777" w:rsidR="00D27341" w:rsidRDefault="00D27341" w:rsidP="005427B3">
      <w:r>
        <w:separator/>
      </w:r>
    </w:p>
  </w:endnote>
  <w:endnote w:type="continuationSeparator" w:id="0">
    <w:p w14:paraId="53406B40" w14:textId="77777777" w:rsidR="00D27341" w:rsidRDefault="00D27341"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8490" w14:textId="77777777" w:rsidR="00D27341" w:rsidRDefault="00D27341" w:rsidP="005427B3">
      <w:r>
        <w:separator/>
      </w:r>
    </w:p>
  </w:footnote>
  <w:footnote w:type="continuationSeparator" w:id="0">
    <w:p w14:paraId="2108B8FB" w14:textId="77777777" w:rsidR="00D27341" w:rsidRDefault="00D27341"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5"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0"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7"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5"/>
  </w:num>
  <w:num w:numId="2" w16cid:durableId="1762023590">
    <w:abstractNumId w:val="4"/>
  </w:num>
  <w:num w:numId="3" w16cid:durableId="4846603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7"/>
  </w:num>
  <w:num w:numId="7" w16cid:durableId="14375982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4"/>
  </w:num>
  <w:num w:numId="11" w16cid:durableId="1796825267">
    <w:abstractNumId w:val="24"/>
  </w:num>
  <w:num w:numId="12" w16cid:durableId="8627834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3"/>
  </w:num>
  <w:num w:numId="15" w16cid:durableId="1104959231">
    <w:abstractNumId w:val="7"/>
  </w:num>
  <w:num w:numId="16" w16cid:durableId="18972397">
    <w:abstractNumId w:val="8"/>
  </w:num>
  <w:num w:numId="17" w16cid:durableId="2121022853">
    <w:abstractNumId w:val="16"/>
  </w:num>
  <w:num w:numId="18" w16cid:durableId="1337802080">
    <w:abstractNumId w:val="10"/>
  </w:num>
  <w:num w:numId="19" w16cid:durableId="437607156">
    <w:abstractNumId w:val="2"/>
  </w:num>
  <w:num w:numId="20" w16cid:durableId="574359301">
    <w:abstractNumId w:val="1"/>
  </w:num>
  <w:num w:numId="21" w16cid:durableId="886066230">
    <w:abstractNumId w:val="21"/>
  </w:num>
  <w:num w:numId="22" w16cid:durableId="2019118807">
    <w:abstractNumId w:val="11"/>
  </w:num>
  <w:num w:numId="23" w16cid:durableId="1035738880">
    <w:abstractNumId w:val="5"/>
  </w:num>
  <w:num w:numId="24" w16cid:durableId="1373574173">
    <w:abstractNumId w:val="6"/>
  </w:num>
  <w:num w:numId="25" w16cid:durableId="1473015934">
    <w:abstractNumId w:val="19"/>
  </w:num>
  <w:num w:numId="26" w16cid:durableId="6437016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77D3"/>
    <w:rsid w:val="000F1B49"/>
    <w:rsid w:val="000F1E15"/>
    <w:rsid w:val="000F4274"/>
    <w:rsid w:val="000F5F8F"/>
    <w:rsid w:val="000F7795"/>
    <w:rsid w:val="000F7B2F"/>
    <w:rsid w:val="000F7DC6"/>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5475"/>
    <w:rsid w:val="001373B8"/>
    <w:rsid w:val="00137EB0"/>
    <w:rsid w:val="00143336"/>
    <w:rsid w:val="00143606"/>
    <w:rsid w:val="00146504"/>
    <w:rsid w:val="00154F22"/>
    <w:rsid w:val="00155858"/>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0DA3"/>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646"/>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3DF8"/>
    <w:rsid w:val="00376171"/>
    <w:rsid w:val="00380DCD"/>
    <w:rsid w:val="0038432D"/>
    <w:rsid w:val="00384AB3"/>
    <w:rsid w:val="00386593"/>
    <w:rsid w:val="00390000"/>
    <w:rsid w:val="00391AB9"/>
    <w:rsid w:val="003928D7"/>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01CE"/>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2325"/>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12B6"/>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094"/>
    <w:rsid w:val="0056015D"/>
    <w:rsid w:val="00561ECF"/>
    <w:rsid w:val="00563517"/>
    <w:rsid w:val="00564CB4"/>
    <w:rsid w:val="00565DA1"/>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5D1C"/>
    <w:rsid w:val="005F65B3"/>
    <w:rsid w:val="005F69EC"/>
    <w:rsid w:val="00600CE2"/>
    <w:rsid w:val="006013BF"/>
    <w:rsid w:val="006033BE"/>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457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BB"/>
    <w:rsid w:val="00765920"/>
    <w:rsid w:val="00765F24"/>
    <w:rsid w:val="007664D6"/>
    <w:rsid w:val="00771B9D"/>
    <w:rsid w:val="00771F5E"/>
    <w:rsid w:val="00772777"/>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0FD9"/>
    <w:rsid w:val="007C257F"/>
    <w:rsid w:val="007C30D7"/>
    <w:rsid w:val="007C5224"/>
    <w:rsid w:val="007C733D"/>
    <w:rsid w:val="007C75AD"/>
    <w:rsid w:val="007D1836"/>
    <w:rsid w:val="007D2738"/>
    <w:rsid w:val="007E226D"/>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56171"/>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6285"/>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0FEA"/>
    <w:rsid w:val="00A51F31"/>
    <w:rsid w:val="00A52299"/>
    <w:rsid w:val="00A53EA4"/>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58FB"/>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2AE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23C9"/>
    <w:rsid w:val="00CB3C81"/>
    <w:rsid w:val="00CB49AF"/>
    <w:rsid w:val="00CB4B15"/>
    <w:rsid w:val="00CB5B1F"/>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5DD4"/>
    <w:rsid w:val="00D06C78"/>
    <w:rsid w:val="00D128DA"/>
    <w:rsid w:val="00D14240"/>
    <w:rsid w:val="00D14446"/>
    <w:rsid w:val="00D16406"/>
    <w:rsid w:val="00D166F5"/>
    <w:rsid w:val="00D17B87"/>
    <w:rsid w:val="00D17FFA"/>
    <w:rsid w:val="00D21574"/>
    <w:rsid w:val="00D21674"/>
    <w:rsid w:val="00D2452A"/>
    <w:rsid w:val="00D24CE7"/>
    <w:rsid w:val="00D25A79"/>
    <w:rsid w:val="00D25AC8"/>
    <w:rsid w:val="00D27341"/>
    <w:rsid w:val="00D304F4"/>
    <w:rsid w:val="00D31464"/>
    <w:rsid w:val="00D36DB6"/>
    <w:rsid w:val="00D37A6E"/>
    <w:rsid w:val="00D37CD6"/>
    <w:rsid w:val="00D426F9"/>
    <w:rsid w:val="00D4341F"/>
    <w:rsid w:val="00D43EC6"/>
    <w:rsid w:val="00D4531B"/>
    <w:rsid w:val="00D45A64"/>
    <w:rsid w:val="00D4724C"/>
    <w:rsid w:val="00D475D4"/>
    <w:rsid w:val="00D50762"/>
    <w:rsid w:val="00D52B31"/>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4727"/>
    <w:rsid w:val="00D7631A"/>
    <w:rsid w:val="00D80A1D"/>
    <w:rsid w:val="00D83DAC"/>
    <w:rsid w:val="00D842D5"/>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5EF8"/>
    <w:rsid w:val="00DC6263"/>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616"/>
    <w:rsid w:val="00E0273D"/>
    <w:rsid w:val="00E02B46"/>
    <w:rsid w:val="00E03BAA"/>
    <w:rsid w:val="00E042EB"/>
    <w:rsid w:val="00E044F6"/>
    <w:rsid w:val="00E10084"/>
    <w:rsid w:val="00E1065C"/>
    <w:rsid w:val="00E11AC4"/>
    <w:rsid w:val="00E12E51"/>
    <w:rsid w:val="00E201DD"/>
    <w:rsid w:val="00E2031A"/>
    <w:rsid w:val="00E207A0"/>
    <w:rsid w:val="00E21234"/>
    <w:rsid w:val="00E223FA"/>
    <w:rsid w:val="00E22EDF"/>
    <w:rsid w:val="00E23805"/>
    <w:rsid w:val="00E240AE"/>
    <w:rsid w:val="00E24C9B"/>
    <w:rsid w:val="00E2533D"/>
    <w:rsid w:val="00E261E3"/>
    <w:rsid w:val="00E27DB7"/>
    <w:rsid w:val="00E3166B"/>
    <w:rsid w:val="00E32636"/>
    <w:rsid w:val="00E37044"/>
    <w:rsid w:val="00E40434"/>
    <w:rsid w:val="00E4131E"/>
    <w:rsid w:val="00E41BA0"/>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408F"/>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143E"/>
    <w:rsid w:val="00FA20E4"/>
    <w:rsid w:val="00FA73B8"/>
    <w:rsid w:val="00FB2025"/>
    <w:rsid w:val="00FB2F86"/>
    <w:rsid w:val="00FB6853"/>
    <w:rsid w:val="00FB6909"/>
    <w:rsid w:val="00FC321A"/>
    <w:rsid w:val="00FC5B69"/>
    <w:rsid w:val="00FD3FFF"/>
    <w:rsid w:val="00FD4920"/>
    <w:rsid w:val="00FD5239"/>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23"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18</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Salih Hassan</cp:lastModifiedBy>
  <cp:revision>509</cp:revision>
  <cp:lastPrinted>2023-01-10T18:48:00Z</cp:lastPrinted>
  <dcterms:created xsi:type="dcterms:W3CDTF">2022-06-08T18:04:00Z</dcterms:created>
  <dcterms:modified xsi:type="dcterms:W3CDTF">2023-07-05T10:06:00Z</dcterms:modified>
</cp:coreProperties>
</file>