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08053A9" w14:textId="36167055" w:rsidR="00E75274" w:rsidRDefault="00F45EA2" w:rsidP="00E75274">
      <w:pPr>
        <w:spacing w:after="0" w:line="240" w:lineRule="auto"/>
        <w:jc w:val="center"/>
        <w:rPr>
          <w:rFonts w:ascii="Times New Roman" w:hAnsi="Times New Roman" w:cs="Times New Roman"/>
          <w:b/>
          <w:bCs/>
          <w:sz w:val="32"/>
          <w:szCs w:val="32"/>
        </w:rPr>
      </w:pPr>
      <w:r w:rsidRPr="00F45EA2">
        <w:rPr>
          <w:rFonts w:ascii="Times New Roman" w:hAnsi="Times New Roman" w:cs="Times New Roman"/>
          <w:sz w:val="22"/>
          <w:szCs w:val="22"/>
        </w:rPr>
        <w:br/>
      </w:r>
      <w:r w:rsidRPr="00F45EA2">
        <w:rPr>
          <w:rFonts w:ascii="Times New Roman" w:hAnsi="Times New Roman" w:cs="Times New Roman"/>
          <w:b/>
          <w:bCs/>
          <w:sz w:val="32"/>
          <w:szCs w:val="32"/>
        </w:rPr>
        <w:t>Probabilistic NYISO Load Forecasting with</w:t>
      </w:r>
    </w:p>
    <w:p w14:paraId="004A7392" w14:textId="4A8B63CC" w:rsidR="00F45EA2" w:rsidRPr="00E75274" w:rsidRDefault="00F45EA2" w:rsidP="00E75274">
      <w:pPr>
        <w:spacing w:after="0" w:line="240" w:lineRule="auto"/>
        <w:jc w:val="center"/>
        <w:rPr>
          <w:rFonts w:ascii="Times New Roman" w:hAnsi="Times New Roman" w:cs="Times New Roman"/>
          <w:b/>
          <w:bCs/>
          <w:sz w:val="32"/>
          <w:szCs w:val="32"/>
        </w:rPr>
      </w:pPr>
      <w:r w:rsidRPr="00F45EA2">
        <w:rPr>
          <w:rFonts w:ascii="Times New Roman" w:hAnsi="Times New Roman" w:cs="Times New Roman"/>
          <w:b/>
          <w:bCs/>
          <w:sz w:val="32"/>
          <w:szCs w:val="32"/>
        </w:rPr>
        <w:t>Temporal Fusion Transformers and LSTM Baselines</w:t>
      </w:r>
    </w:p>
    <w:p w14:paraId="5E5DDDCE" w14:textId="77777777" w:rsidR="00E75274" w:rsidRDefault="00E75274" w:rsidP="00E75274">
      <w:pPr>
        <w:spacing w:after="0" w:line="240" w:lineRule="auto"/>
        <w:rPr>
          <w:rFonts w:ascii="Times New Roman" w:hAnsi="Times New Roman" w:cs="Times New Roman"/>
          <w:sz w:val="22"/>
          <w:szCs w:val="22"/>
        </w:rPr>
      </w:pPr>
    </w:p>
    <w:p w14:paraId="41BAB2E9" w14:textId="578F6BD4" w:rsidR="00E75274" w:rsidRPr="00F45EA2" w:rsidRDefault="00E75274" w:rsidP="00E75274">
      <w:pPr>
        <w:spacing w:after="0" w:line="240" w:lineRule="auto"/>
        <w:jc w:val="center"/>
        <w:rPr>
          <w:rFonts w:ascii="Times New Roman" w:hAnsi="Times New Roman" w:cs="Times New Roman"/>
          <w:sz w:val="22"/>
          <w:szCs w:val="22"/>
        </w:rPr>
      </w:pPr>
      <w:r>
        <w:rPr>
          <w:noProof/>
        </w:rPr>
        <w:drawing>
          <wp:inline distT="0" distB="0" distL="0" distR="0" wp14:anchorId="3168304C" wp14:editId="665B4C6A">
            <wp:extent cx="2400300" cy="1905000"/>
            <wp:effectExtent l="0" t="0" r="0" b="0"/>
            <wp:docPr id="1884033960" name="Picture 4" descr="Logos | BRAND | University of Calg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s | BRAND | University of Calgar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0300" cy="1905000"/>
                    </a:xfrm>
                    <a:prstGeom prst="rect">
                      <a:avLst/>
                    </a:prstGeom>
                    <a:noFill/>
                    <a:ln>
                      <a:noFill/>
                    </a:ln>
                  </pic:spPr>
                </pic:pic>
              </a:graphicData>
            </a:graphic>
          </wp:inline>
        </w:drawing>
      </w:r>
    </w:p>
    <w:p w14:paraId="2674A33F" w14:textId="63E3A068" w:rsidR="00F45EA2" w:rsidRDefault="00F45EA2" w:rsidP="00E75274">
      <w:pPr>
        <w:spacing w:after="0" w:line="240" w:lineRule="auto"/>
        <w:rPr>
          <w:rFonts w:ascii="Times New Roman" w:hAnsi="Times New Roman" w:cs="Times New Roman"/>
          <w:sz w:val="22"/>
          <w:szCs w:val="22"/>
        </w:rPr>
      </w:pPr>
      <w:r w:rsidRPr="00F45EA2">
        <w:rPr>
          <w:rFonts w:ascii="Times New Roman" w:hAnsi="Times New Roman" w:cs="Times New Roman"/>
          <w:b/>
          <w:bCs/>
          <w:sz w:val="22"/>
          <w:szCs w:val="22"/>
        </w:rPr>
        <w:t>Authors / Affiliations</w:t>
      </w:r>
      <w:r w:rsidRPr="00F45EA2">
        <w:rPr>
          <w:rFonts w:ascii="Times New Roman" w:hAnsi="Times New Roman" w:cs="Times New Roman"/>
          <w:sz w:val="22"/>
          <w:szCs w:val="22"/>
        </w:rPr>
        <w:br/>
      </w:r>
      <w:r w:rsidR="00E75274">
        <w:rPr>
          <w:rFonts w:ascii="Times New Roman" w:hAnsi="Times New Roman" w:cs="Times New Roman"/>
          <w:sz w:val="22"/>
          <w:szCs w:val="22"/>
        </w:rPr>
        <w:t>group member names</w:t>
      </w:r>
    </w:p>
    <w:p w14:paraId="0D2F5A5C" w14:textId="758075A5" w:rsidR="00E75274" w:rsidRPr="003D07DA" w:rsidRDefault="00E75274" w:rsidP="00E75274">
      <w:pPr>
        <w:spacing w:after="0" w:line="240" w:lineRule="auto"/>
        <w:rPr>
          <w:rFonts w:ascii="Times New Roman" w:hAnsi="Times New Roman" w:cs="Times New Roman"/>
          <w:sz w:val="22"/>
          <w:szCs w:val="22"/>
        </w:rPr>
      </w:pPr>
      <w:r>
        <w:rPr>
          <w:rFonts w:ascii="Times New Roman" w:hAnsi="Times New Roman" w:cs="Times New Roman"/>
          <w:sz w:val="22"/>
          <w:szCs w:val="22"/>
        </w:rPr>
        <w:t>Dept. name</w:t>
      </w:r>
    </w:p>
    <w:p w14:paraId="2BC112E6" w14:textId="77777777" w:rsidR="00F45EA2" w:rsidRPr="003D07DA" w:rsidRDefault="00F45EA2" w:rsidP="00E75274">
      <w:pPr>
        <w:spacing w:after="0" w:line="240" w:lineRule="auto"/>
        <w:rPr>
          <w:rFonts w:ascii="Times New Roman" w:hAnsi="Times New Roman" w:cs="Times New Roman"/>
          <w:sz w:val="22"/>
          <w:szCs w:val="22"/>
        </w:rPr>
      </w:pPr>
    </w:p>
    <w:p w14:paraId="535ECCEF" w14:textId="77777777" w:rsidR="00F45EA2" w:rsidRPr="003D07DA" w:rsidRDefault="00F45EA2" w:rsidP="00E75274">
      <w:pPr>
        <w:spacing w:after="0" w:line="240" w:lineRule="auto"/>
        <w:rPr>
          <w:rFonts w:ascii="Times New Roman" w:hAnsi="Times New Roman" w:cs="Times New Roman"/>
          <w:sz w:val="22"/>
          <w:szCs w:val="22"/>
        </w:rPr>
      </w:pPr>
    </w:p>
    <w:p w14:paraId="5ABE3D91" w14:textId="77777777" w:rsidR="00F45EA2" w:rsidRPr="003D07DA" w:rsidRDefault="00F45EA2" w:rsidP="00E75274">
      <w:pPr>
        <w:spacing w:after="0" w:line="240" w:lineRule="auto"/>
        <w:rPr>
          <w:rFonts w:ascii="Times New Roman" w:hAnsi="Times New Roman" w:cs="Times New Roman"/>
          <w:sz w:val="22"/>
          <w:szCs w:val="22"/>
        </w:rPr>
      </w:pPr>
    </w:p>
    <w:p w14:paraId="5087A62C" w14:textId="77777777" w:rsidR="00F45EA2" w:rsidRPr="003D07DA" w:rsidRDefault="00F45EA2" w:rsidP="00E75274">
      <w:pPr>
        <w:spacing w:after="0" w:line="240" w:lineRule="auto"/>
        <w:rPr>
          <w:rFonts w:ascii="Times New Roman" w:hAnsi="Times New Roman" w:cs="Times New Roman"/>
          <w:sz w:val="22"/>
          <w:szCs w:val="22"/>
        </w:rPr>
      </w:pPr>
    </w:p>
    <w:p w14:paraId="101CFBCA" w14:textId="77777777" w:rsidR="00F45EA2" w:rsidRPr="003D07DA" w:rsidRDefault="00F45EA2" w:rsidP="00E75274">
      <w:pPr>
        <w:spacing w:after="0" w:line="240" w:lineRule="auto"/>
        <w:rPr>
          <w:rFonts w:ascii="Times New Roman" w:hAnsi="Times New Roman" w:cs="Times New Roman"/>
          <w:sz w:val="22"/>
          <w:szCs w:val="22"/>
        </w:rPr>
      </w:pPr>
    </w:p>
    <w:p w14:paraId="2E2DD7A0" w14:textId="77777777" w:rsidR="00F45EA2" w:rsidRPr="003D07DA" w:rsidRDefault="00F45EA2" w:rsidP="00E75274">
      <w:pPr>
        <w:spacing w:after="0" w:line="240" w:lineRule="auto"/>
        <w:rPr>
          <w:rFonts w:ascii="Times New Roman" w:hAnsi="Times New Roman" w:cs="Times New Roman"/>
          <w:sz w:val="22"/>
          <w:szCs w:val="22"/>
        </w:rPr>
      </w:pPr>
    </w:p>
    <w:p w14:paraId="71301050" w14:textId="77777777" w:rsidR="00F45EA2" w:rsidRPr="003D07DA" w:rsidRDefault="00F45EA2" w:rsidP="00E75274">
      <w:pPr>
        <w:spacing w:after="0" w:line="240" w:lineRule="auto"/>
        <w:rPr>
          <w:rFonts w:ascii="Times New Roman" w:hAnsi="Times New Roman" w:cs="Times New Roman"/>
          <w:sz w:val="22"/>
          <w:szCs w:val="22"/>
        </w:rPr>
      </w:pPr>
    </w:p>
    <w:p w14:paraId="73ACF6CB" w14:textId="77777777" w:rsidR="00F45EA2" w:rsidRPr="003D07DA" w:rsidRDefault="00F45EA2" w:rsidP="00E75274">
      <w:pPr>
        <w:spacing w:after="0" w:line="240" w:lineRule="auto"/>
        <w:rPr>
          <w:rFonts w:ascii="Times New Roman" w:hAnsi="Times New Roman" w:cs="Times New Roman"/>
          <w:sz w:val="22"/>
          <w:szCs w:val="22"/>
        </w:rPr>
      </w:pPr>
    </w:p>
    <w:p w14:paraId="76420F44" w14:textId="77777777" w:rsidR="00F45EA2" w:rsidRPr="003D07DA" w:rsidRDefault="00F45EA2" w:rsidP="00E75274">
      <w:pPr>
        <w:spacing w:after="0" w:line="240" w:lineRule="auto"/>
        <w:rPr>
          <w:rFonts w:ascii="Times New Roman" w:hAnsi="Times New Roman" w:cs="Times New Roman"/>
          <w:sz w:val="22"/>
          <w:szCs w:val="22"/>
        </w:rPr>
      </w:pPr>
    </w:p>
    <w:p w14:paraId="31F500E4" w14:textId="77777777" w:rsidR="00F45EA2" w:rsidRDefault="00F45EA2" w:rsidP="00E75274">
      <w:pPr>
        <w:spacing w:after="0" w:line="240" w:lineRule="auto"/>
        <w:rPr>
          <w:rFonts w:ascii="Times New Roman" w:hAnsi="Times New Roman" w:cs="Times New Roman"/>
          <w:sz w:val="22"/>
          <w:szCs w:val="22"/>
        </w:rPr>
      </w:pPr>
    </w:p>
    <w:p w14:paraId="2742D120" w14:textId="77777777" w:rsidR="00E75274" w:rsidRDefault="00E75274" w:rsidP="00E75274">
      <w:pPr>
        <w:spacing w:after="0" w:line="240" w:lineRule="auto"/>
        <w:rPr>
          <w:rFonts w:ascii="Times New Roman" w:hAnsi="Times New Roman" w:cs="Times New Roman"/>
          <w:sz w:val="22"/>
          <w:szCs w:val="22"/>
        </w:rPr>
      </w:pPr>
    </w:p>
    <w:p w14:paraId="235BCCD7" w14:textId="77777777" w:rsidR="00E75274" w:rsidRDefault="00E75274" w:rsidP="00E75274">
      <w:pPr>
        <w:spacing w:after="0" w:line="240" w:lineRule="auto"/>
        <w:rPr>
          <w:rFonts w:ascii="Times New Roman" w:hAnsi="Times New Roman" w:cs="Times New Roman"/>
          <w:sz w:val="22"/>
          <w:szCs w:val="22"/>
        </w:rPr>
      </w:pPr>
    </w:p>
    <w:p w14:paraId="631F6420" w14:textId="77777777" w:rsidR="00E75274" w:rsidRDefault="00E75274" w:rsidP="00E75274">
      <w:pPr>
        <w:spacing w:after="0" w:line="240" w:lineRule="auto"/>
        <w:rPr>
          <w:rFonts w:ascii="Times New Roman" w:hAnsi="Times New Roman" w:cs="Times New Roman"/>
          <w:sz w:val="22"/>
          <w:szCs w:val="22"/>
        </w:rPr>
      </w:pPr>
    </w:p>
    <w:p w14:paraId="2E257D62" w14:textId="77777777" w:rsidR="00E75274" w:rsidRDefault="00E75274" w:rsidP="00E75274">
      <w:pPr>
        <w:spacing w:after="0" w:line="240" w:lineRule="auto"/>
        <w:rPr>
          <w:rFonts w:ascii="Times New Roman" w:hAnsi="Times New Roman" w:cs="Times New Roman"/>
          <w:sz w:val="22"/>
          <w:szCs w:val="22"/>
        </w:rPr>
      </w:pPr>
    </w:p>
    <w:p w14:paraId="341602C7" w14:textId="77777777" w:rsidR="00E75274" w:rsidRDefault="00E75274" w:rsidP="00E75274">
      <w:pPr>
        <w:spacing w:after="0" w:line="240" w:lineRule="auto"/>
        <w:rPr>
          <w:rFonts w:ascii="Times New Roman" w:hAnsi="Times New Roman" w:cs="Times New Roman"/>
          <w:sz w:val="22"/>
          <w:szCs w:val="22"/>
        </w:rPr>
      </w:pPr>
    </w:p>
    <w:p w14:paraId="71ADFA17" w14:textId="77777777" w:rsidR="00E75274" w:rsidRDefault="00E75274" w:rsidP="00E75274">
      <w:pPr>
        <w:spacing w:after="0" w:line="240" w:lineRule="auto"/>
        <w:rPr>
          <w:rFonts w:ascii="Times New Roman" w:hAnsi="Times New Roman" w:cs="Times New Roman"/>
          <w:sz w:val="22"/>
          <w:szCs w:val="22"/>
        </w:rPr>
      </w:pPr>
    </w:p>
    <w:p w14:paraId="1883C719" w14:textId="77777777" w:rsidR="00E75274" w:rsidRDefault="00E75274" w:rsidP="00E75274">
      <w:pPr>
        <w:spacing w:after="0" w:line="240" w:lineRule="auto"/>
        <w:rPr>
          <w:rFonts w:ascii="Times New Roman" w:hAnsi="Times New Roman" w:cs="Times New Roman"/>
          <w:sz w:val="22"/>
          <w:szCs w:val="22"/>
        </w:rPr>
      </w:pPr>
    </w:p>
    <w:p w14:paraId="650AB5DE" w14:textId="77777777" w:rsidR="00E75274" w:rsidRDefault="00E75274" w:rsidP="00E75274">
      <w:pPr>
        <w:spacing w:after="0" w:line="240" w:lineRule="auto"/>
        <w:rPr>
          <w:rFonts w:ascii="Times New Roman" w:hAnsi="Times New Roman" w:cs="Times New Roman"/>
          <w:sz w:val="22"/>
          <w:szCs w:val="22"/>
        </w:rPr>
      </w:pPr>
    </w:p>
    <w:p w14:paraId="1DBC14CC" w14:textId="77777777" w:rsidR="00E75274" w:rsidRDefault="00E75274" w:rsidP="00E75274">
      <w:pPr>
        <w:spacing w:after="0" w:line="240" w:lineRule="auto"/>
        <w:rPr>
          <w:rFonts w:ascii="Times New Roman" w:hAnsi="Times New Roman" w:cs="Times New Roman"/>
          <w:sz w:val="22"/>
          <w:szCs w:val="22"/>
        </w:rPr>
      </w:pPr>
    </w:p>
    <w:p w14:paraId="07635BD4" w14:textId="77777777" w:rsidR="00E75274" w:rsidRDefault="00E75274" w:rsidP="00E75274">
      <w:pPr>
        <w:spacing w:after="0" w:line="240" w:lineRule="auto"/>
        <w:rPr>
          <w:rFonts w:ascii="Times New Roman" w:hAnsi="Times New Roman" w:cs="Times New Roman"/>
          <w:sz w:val="22"/>
          <w:szCs w:val="22"/>
        </w:rPr>
      </w:pPr>
    </w:p>
    <w:p w14:paraId="21CCCCFD" w14:textId="77777777" w:rsidR="00E75274" w:rsidRDefault="00E75274" w:rsidP="00E75274">
      <w:pPr>
        <w:spacing w:after="0" w:line="240" w:lineRule="auto"/>
        <w:rPr>
          <w:rFonts w:ascii="Times New Roman" w:hAnsi="Times New Roman" w:cs="Times New Roman"/>
          <w:sz w:val="22"/>
          <w:szCs w:val="22"/>
        </w:rPr>
      </w:pPr>
    </w:p>
    <w:p w14:paraId="73009C6F" w14:textId="77777777" w:rsidR="00E75274" w:rsidRDefault="00E75274" w:rsidP="00E75274">
      <w:pPr>
        <w:spacing w:after="0" w:line="240" w:lineRule="auto"/>
        <w:rPr>
          <w:rFonts w:ascii="Times New Roman" w:hAnsi="Times New Roman" w:cs="Times New Roman"/>
          <w:sz w:val="22"/>
          <w:szCs w:val="22"/>
        </w:rPr>
      </w:pPr>
    </w:p>
    <w:p w14:paraId="7939352B" w14:textId="77777777" w:rsidR="00E75274" w:rsidRDefault="00E75274" w:rsidP="00E75274">
      <w:pPr>
        <w:spacing w:after="0" w:line="240" w:lineRule="auto"/>
        <w:rPr>
          <w:rFonts w:ascii="Times New Roman" w:hAnsi="Times New Roman" w:cs="Times New Roman"/>
          <w:sz w:val="22"/>
          <w:szCs w:val="22"/>
        </w:rPr>
      </w:pPr>
    </w:p>
    <w:p w14:paraId="49DD1116" w14:textId="77777777" w:rsidR="00E75274" w:rsidRDefault="00E75274" w:rsidP="00E75274">
      <w:pPr>
        <w:spacing w:after="0" w:line="240" w:lineRule="auto"/>
        <w:rPr>
          <w:rFonts w:ascii="Times New Roman" w:hAnsi="Times New Roman" w:cs="Times New Roman"/>
          <w:sz w:val="22"/>
          <w:szCs w:val="22"/>
        </w:rPr>
      </w:pPr>
    </w:p>
    <w:p w14:paraId="3B288A36" w14:textId="77777777" w:rsidR="00E75274" w:rsidRDefault="00E75274" w:rsidP="00E75274">
      <w:pPr>
        <w:spacing w:after="0" w:line="240" w:lineRule="auto"/>
        <w:rPr>
          <w:rFonts w:ascii="Times New Roman" w:hAnsi="Times New Roman" w:cs="Times New Roman"/>
          <w:sz w:val="22"/>
          <w:szCs w:val="22"/>
        </w:rPr>
      </w:pPr>
    </w:p>
    <w:p w14:paraId="64671EFA" w14:textId="77777777" w:rsidR="00E75274" w:rsidRPr="003D07DA" w:rsidRDefault="00E75274" w:rsidP="00E75274">
      <w:pPr>
        <w:spacing w:after="0" w:line="240" w:lineRule="auto"/>
        <w:rPr>
          <w:rFonts w:ascii="Times New Roman" w:hAnsi="Times New Roman" w:cs="Times New Roman"/>
          <w:sz w:val="22"/>
          <w:szCs w:val="22"/>
        </w:rPr>
      </w:pPr>
    </w:p>
    <w:p w14:paraId="0EF693E5" w14:textId="77777777" w:rsidR="00F45EA2" w:rsidRPr="003D07DA" w:rsidRDefault="00F45EA2" w:rsidP="00E75274">
      <w:pPr>
        <w:spacing w:after="0" w:line="240" w:lineRule="auto"/>
        <w:rPr>
          <w:rFonts w:ascii="Times New Roman" w:hAnsi="Times New Roman" w:cs="Times New Roman"/>
          <w:sz w:val="22"/>
          <w:szCs w:val="22"/>
        </w:rPr>
      </w:pPr>
    </w:p>
    <w:p w14:paraId="6B35C4D6" w14:textId="77777777" w:rsidR="00F45EA2" w:rsidRPr="003D07DA" w:rsidRDefault="00F45EA2" w:rsidP="00E75274">
      <w:pPr>
        <w:spacing w:after="0" w:line="240" w:lineRule="auto"/>
        <w:rPr>
          <w:rFonts w:ascii="Times New Roman" w:hAnsi="Times New Roman" w:cs="Times New Roman"/>
          <w:sz w:val="22"/>
          <w:szCs w:val="22"/>
        </w:rPr>
      </w:pPr>
    </w:p>
    <w:p w14:paraId="43ED5EA9" w14:textId="77777777" w:rsidR="00F45EA2" w:rsidRPr="003D07DA" w:rsidRDefault="00F45EA2" w:rsidP="00E75274">
      <w:pPr>
        <w:spacing w:after="0" w:line="240" w:lineRule="auto"/>
        <w:rPr>
          <w:rFonts w:ascii="Times New Roman" w:hAnsi="Times New Roman" w:cs="Times New Roman"/>
          <w:sz w:val="22"/>
          <w:szCs w:val="22"/>
        </w:rPr>
      </w:pPr>
    </w:p>
    <w:p w14:paraId="59B18798" w14:textId="77777777" w:rsidR="00F45EA2" w:rsidRDefault="00F45EA2" w:rsidP="00E75274">
      <w:pPr>
        <w:spacing w:after="0" w:line="240" w:lineRule="auto"/>
        <w:rPr>
          <w:rFonts w:ascii="Times New Roman" w:hAnsi="Times New Roman" w:cs="Times New Roman"/>
          <w:sz w:val="22"/>
          <w:szCs w:val="22"/>
        </w:rPr>
      </w:pPr>
    </w:p>
    <w:p w14:paraId="158279F6" w14:textId="288686E6" w:rsidR="00F45EA2" w:rsidRDefault="00F45EA2" w:rsidP="00E75274">
      <w:pPr>
        <w:spacing w:after="0" w:line="240" w:lineRule="auto"/>
        <w:rPr>
          <w:rFonts w:ascii="Times New Roman" w:hAnsi="Times New Roman" w:cs="Times New Roman"/>
          <w:sz w:val="22"/>
          <w:szCs w:val="22"/>
        </w:rPr>
      </w:pPr>
      <w:r w:rsidRPr="00F45EA2">
        <w:rPr>
          <w:rFonts w:ascii="Times New Roman" w:hAnsi="Times New Roman" w:cs="Times New Roman"/>
          <w:b/>
          <w:bCs/>
          <w:sz w:val="22"/>
          <w:szCs w:val="22"/>
        </w:rPr>
        <w:lastRenderedPageBreak/>
        <w:t>Abstract</w:t>
      </w:r>
      <w:r w:rsidRPr="00F45EA2">
        <w:rPr>
          <w:rFonts w:ascii="Times New Roman" w:hAnsi="Times New Roman" w:cs="Times New Roman"/>
          <w:sz w:val="22"/>
          <w:szCs w:val="22"/>
        </w:rPr>
        <w:br/>
      </w:r>
      <w:r w:rsidR="00E75274" w:rsidRPr="00E75274">
        <w:rPr>
          <w:rFonts w:ascii="Times New Roman" w:hAnsi="Times New Roman" w:cs="Times New Roman"/>
          <w:sz w:val="22"/>
          <w:szCs w:val="22"/>
        </w:rPr>
        <w:t>We forecast hourly NYISO system load using two deep-learning models: a simple LSTM baseline and a Temporal Fusion Transformer (TFT) that produces p10/p50/p90 forecasts. Both models are trained on 2019–2026 NYISO load and Open</w:t>
      </w:r>
      <w:r w:rsidR="00E75274" w:rsidRPr="00E75274">
        <w:rPr>
          <w:rFonts w:ascii="Times New Roman" w:hAnsi="Times New Roman" w:cs="Times New Roman"/>
          <w:sz w:val="22"/>
          <w:szCs w:val="22"/>
        </w:rPr>
        <w:noBreakHyphen/>
      </w:r>
      <w:proofErr w:type="spellStart"/>
      <w:r w:rsidR="00E75274" w:rsidRPr="00E75274">
        <w:rPr>
          <w:rFonts w:ascii="Times New Roman" w:hAnsi="Times New Roman" w:cs="Times New Roman"/>
          <w:sz w:val="22"/>
          <w:szCs w:val="22"/>
        </w:rPr>
        <w:t>Meteo</w:t>
      </w:r>
      <w:proofErr w:type="spellEnd"/>
      <w:r w:rsidR="00E75274" w:rsidRPr="00E75274">
        <w:rPr>
          <w:rFonts w:ascii="Times New Roman" w:hAnsi="Times New Roman" w:cs="Times New Roman"/>
          <w:sz w:val="22"/>
          <w:szCs w:val="22"/>
        </w:rPr>
        <w:t xml:space="preserve"> weather. On the 2025+ test set, the TFT achieves MAE 835.8 MW, RMSE 1289.7 MW, MAPE 6.20%, and pinball 585.9. Calibration and extreme</w:t>
      </w:r>
      <w:r w:rsidR="00E75274" w:rsidRPr="00E75274">
        <w:rPr>
          <w:rFonts w:ascii="Times New Roman" w:hAnsi="Times New Roman" w:cs="Times New Roman"/>
          <w:sz w:val="22"/>
          <w:szCs w:val="22"/>
        </w:rPr>
        <w:noBreakHyphen/>
        <w:t>day plots show it tracks ramps and peaks with reasonable uncertainty bands. The LSTM provides a lightweight benchmark; the TFT adds calibrated probabilistic outputs and better handling of weather</w:t>
      </w:r>
      <w:r w:rsidR="00E75274" w:rsidRPr="00E75274">
        <w:rPr>
          <w:rFonts w:ascii="Times New Roman" w:hAnsi="Times New Roman" w:cs="Times New Roman"/>
          <w:sz w:val="22"/>
          <w:szCs w:val="22"/>
        </w:rPr>
        <w:noBreakHyphen/>
        <w:t>driven variability. All code, data prep scripts, and checkpoints are available in our GitHub repository.</w:t>
      </w:r>
    </w:p>
    <w:p w14:paraId="4D585855" w14:textId="77777777" w:rsidR="00E75274" w:rsidRPr="00F45EA2" w:rsidRDefault="00E75274" w:rsidP="00E75274">
      <w:pPr>
        <w:spacing w:after="0" w:line="240" w:lineRule="auto"/>
        <w:rPr>
          <w:rFonts w:ascii="Times New Roman" w:hAnsi="Times New Roman" w:cs="Times New Roman"/>
          <w:sz w:val="22"/>
          <w:szCs w:val="22"/>
        </w:rPr>
      </w:pPr>
    </w:p>
    <w:p w14:paraId="498D7C8D" w14:textId="5C5C93FB" w:rsidR="00F45EA2" w:rsidRDefault="00F45EA2" w:rsidP="00E75274">
      <w:pPr>
        <w:spacing w:after="0" w:line="240" w:lineRule="auto"/>
        <w:rPr>
          <w:rFonts w:ascii="Times New Roman" w:hAnsi="Times New Roman" w:cs="Times New Roman"/>
          <w:sz w:val="22"/>
          <w:szCs w:val="22"/>
        </w:rPr>
      </w:pPr>
      <w:r w:rsidRPr="00F45EA2">
        <w:rPr>
          <w:rFonts w:ascii="Times New Roman" w:hAnsi="Times New Roman" w:cs="Times New Roman"/>
          <w:b/>
          <w:bCs/>
          <w:sz w:val="22"/>
          <w:szCs w:val="22"/>
        </w:rPr>
        <w:t>1. Introduction</w:t>
      </w:r>
      <w:r w:rsidRPr="00F45EA2">
        <w:rPr>
          <w:rFonts w:ascii="Times New Roman" w:hAnsi="Times New Roman" w:cs="Times New Roman"/>
          <w:sz w:val="22"/>
          <w:szCs w:val="22"/>
        </w:rPr>
        <w:br/>
      </w:r>
      <w:r w:rsidR="00E75274" w:rsidRPr="00E75274">
        <w:rPr>
          <w:rFonts w:ascii="Times New Roman" w:hAnsi="Times New Roman" w:cs="Times New Roman"/>
          <w:sz w:val="22"/>
          <w:szCs w:val="22"/>
        </w:rPr>
        <w:t>Short</w:t>
      </w:r>
      <w:r w:rsidR="00E75274" w:rsidRPr="00E75274">
        <w:rPr>
          <w:rFonts w:ascii="Times New Roman" w:hAnsi="Times New Roman" w:cs="Times New Roman"/>
          <w:sz w:val="22"/>
          <w:szCs w:val="22"/>
        </w:rPr>
        <w:noBreakHyphen/>
        <w:t>term load forecasts keep the grid balanced, prices stable, and reliability high. Weather swings and rare extremes make this tricky, and operators increasingly want confidence bands—not just point guesses—to manage risk. We focus on NYISO system load and ask: how much do modern probabilistic models help over a straightforward baseline? To answer, we train a simple LSTM and a Temporal Fusion Transformer (TFT) side by side, using the same load and weather history, and compare their point accuracy and p10/p50/p90 forecasts. The TFT’s attention and built</w:t>
      </w:r>
      <w:r w:rsidR="00E75274" w:rsidRPr="00E75274">
        <w:rPr>
          <w:rFonts w:ascii="Times New Roman" w:hAnsi="Times New Roman" w:cs="Times New Roman"/>
          <w:sz w:val="22"/>
          <w:szCs w:val="22"/>
        </w:rPr>
        <w:noBreakHyphen/>
        <w:t>in quantile outputs are designed to capture ramps and peaks with calibrated uncertainty; the LSTM gives us a lightweight benchmark to measure those gains.</w:t>
      </w:r>
    </w:p>
    <w:p w14:paraId="5B7755BB" w14:textId="77777777" w:rsidR="00E75274" w:rsidRPr="00F45EA2" w:rsidRDefault="00E75274" w:rsidP="00E75274">
      <w:pPr>
        <w:spacing w:after="0" w:line="240" w:lineRule="auto"/>
        <w:rPr>
          <w:rFonts w:ascii="Times New Roman" w:hAnsi="Times New Roman" w:cs="Times New Roman"/>
          <w:sz w:val="22"/>
          <w:szCs w:val="22"/>
        </w:rPr>
      </w:pPr>
    </w:p>
    <w:p w14:paraId="1B2A8396" w14:textId="77777777" w:rsidR="00E75274" w:rsidRDefault="00F45EA2" w:rsidP="00E75274">
      <w:pPr>
        <w:spacing w:after="0" w:line="240" w:lineRule="auto"/>
        <w:rPr>
          <w:rFonts w:ascii="Times New Roman" w:hAnsi="Times New Roman" w:cs="Times New Roman"/>
          <w:b/>
          <w:bCs/>
          <w:sz w:val="22"/>
          <w:szCs w:val="22"/>
        </w:rPr>
      </w:pPr>
      <w:r w:rsidRPr="00F45EA2">
        <w:rPr>
          <w:rFonts w:ascii="Times New Roman" w:hAnsi="Times New Roman" w:cs="Times New Roman"/>
          <w:b/>
          <w:bCs/>
          <w:sz w:val="22"/>
          <w:szCs w:val="22"/>
        </w:rPr>
        <w:t>2. Related Works</w:t>
      </w:r>
    </w:p>
    <w:p w14:paraId="2D0A9D89" w14:textId="20D4B4D8" w:rsidR="003D07DA" w:rsidRDefault="00F45EA2" w:rsidP="00E75274">
      <w:pPr>
        <w:spacing w:after="0" w:line="240" w:lineRule="auto"/>
        <w:rPr>
          <w:rFonts w:ascii="Times New Roman" w:hAnsi="Times New Roman" w:cs="Times New Roman"/>
          <w:sz w:val="22"/>
          <w:szCs w:val="22"/>
        </w:rPr>
      </w:pPr>
      <w:r w:rsidRPr="00F45EA2">
        <w:rPr>
          <w:rFonts w:ascii="Times New Roman" w:hAnsi="Times New Roman" w:cs="Times New Roman"/>
          <w:sz w:val="22"/>
          <w:szCs w:val="22"/>
        </w:rPr>
        <w:br/>
      </w:r>
      <w:r w:rsidR="008103EF" w:rsidRPr="003D07DA">
        <w:rPr>
          <w:rFonts w:ascii="Times New Roman" w:hAnsi="Times New Roman" w:cs="Times New Roman"/>
          <w:b/>
          <w:bCs/>
          <w:sz w:val="22"/>
          <w:szCs w:val="22"/>
        </w:rPr>
        <w:t>Related Works.</w:t>
      </w:r>
      <w:r w:rsidR="008103EF" w:rsidRPr="003D07DA">
        <w:rPr>
          <w:rFonts w:ascii="Times New Roman" w:hAnsi="Times New Roman" w:cs="Times New Roman"/>
          <w:sz w:val="22"/>
          <w:szCs w:val="22"/>
        </w:rPr>
        <w:t xml:space="preserve"> Traditional ARIMA/ETS and regression models are common in load forecasting; LSTMs improved nonlinear sequence modeling (Hochreiter &amp; </w:t>
      </w:r>
      <w:proofErr w:type="spellStart"/>
      <w:r w:rsidR="008103EF" w:rsidRPr="003D07DA">
        <w:rPr>
          <w:rFonts w:ascii="Times New Roman" w:hAnsi="Times New Roman" w:cs="Times New Roman"/>
          <w:sz w:val="22"/>
          <w:szCs w:val="22"/>
        </w:rPr>
        <w:t>Schmidhuber</w:t>
      </w:r>
      <w:proofErr w:type="spellEnd"/>
      <w:r w:rsidR="008103EF" w:rsidRPr="003D07DA">
        <w:rPr>
          <w:rFonts w:ascii="Times New Roman" w:hAnsi="Times New Roman" w:cs="Times New Roman"/>
          <w:sz w:val="22"/>
          <w:szCs w:val="22"/>
        </w:rPr>
        <w:t>, 1997). Attention models like the Temporal Fusion Transformer add multi-horizon quantiles and interpretability (Lim et al., 2021). Recent power-system studies show weather-aware deep nets and quantile losses improve robustness on extreme days (</w:t>
      </w:r>
      <w:proofErr w:type="spellStart"/>
      <w:r w:rsidR="008103EF" w:rsidRPr="003D07DA">
        <w:rPr>
          <w:rFonts w:ascii="Times New Roman" w:hAnsi="Times New Roman" w:cs="Times New Roman"/>
          <w:sz w:val="22"/>
          <w:szCs w:val="22"/>
        </w:rPr>
        <w:t>Gasparin</w:t>
      </w:r>
      <w:proofErr w:type="spellEnd"/>
      <w:r w:rsidR="008103EF" w:rsidRPr="003D07DA">
        <w:rPr>
          <w:rFonts w:ascii="Times New Roman" w:hAnsi="Times New Roman" w:cs="Times New Roman"/>
          <w:sz w:val="22"/>
          <w:szCs w:val="22"/>
        </w:rPr>
        <w:t xml:space="preserve"> et al., 2021; Lago et al., 2018).</w:t>
      </w:r>
    </w:p>
    <w:p w14:paraId="22DC19FC" w14:textId="77777777" w:rsidR="00E75274" w:rsidRPr="003D07DA" w:rsidRDefault="00E75274" w:rsidP="00E75274">
      <w:pPr>
        <w:spacing w:after="0" w:line="240" w:lineRule="auto"/>
        <w:rPr>
          <w:rFonts w:ascii="Times New Roman" w:hAnsi="Times New Roman" w:cs="Times New Roman"/>
          <w:sz w:val="22"/>
          <w:szCs w:val="22"/>
        </w:rPr>
      </w:pPr>
    </w:p>
    <w:p w14:paraId="01800003" w14:textId="68A164AD" w:rsidR="003D07DA" w:rsidRPr="003D07DA" w:rsidRDefault="003D07DA" w:rsidP="00E75274">
      <w:pPr>
        <w:spacing w:after="0" w:line="240" w:lineRule="auto"/>
        <w:rPr>
          <w:rFonts w:ascii="Times New Roman" w:hAnsi="Times New Roman" w:cs="Times New Roman"/>
          <w:sz w:val="22"/>
          <w:szCs w:val="22"/>
        </w:rPr>
      </w:pPr>
      <w:r w:rsidRPr="003D07DA">
        <w:rPr>
          <w:rFonts w:ascii="Times New Roman" w:hAnsi="Times New Roman" w:cs="Times New Roman"/>
          <w:b/>
          <w:bCs/>
          <w:sz w:val="22"/>
          <w:szCs w:val="22"/>
        </w:rPr>
        <w:t>DOI when the paper is published</w:t>
      </w:r>
      <w:r w:rsidRPr="003D07DA">
        <w:rPr>
          <w:rFonts w:ascii="Times New Roman" w:hAnsi="Times New Roman" w:cs="Times New Roman"/>
          <w:sz w:val="22"/>
          <w:szCs w:val="22"/>
        </w:rPr>
        <w:t> </w:t>
      </w:r>
    </w:p>
    <w:p w14:paraId="64977E76" w14:textId="7D8B19B9" w:rsidR="003D07DA" w:rsidRDefault="003D07DA" w:rsidP="00E75274">
      <w:pPr>
        <w:spacing w:after="0" w:line="240" w:lineRule="auto"/>
        <w:rPr>
          <w:rFonts w:ascii="Times New Roman" w:hAnsi="Times New Roman" w:cs="Times New Roman"/>
          <w:b/>
          <w:bCs/>
          <w:sz w:val="22"/>
          <w:szCs w:val="22"/>
        </w:rPr>
      </w:pPr>
      <w:proofErr w:type="spellStart"/>
      <w:r w:rsidRPr="003D07DA">
        <w:rPr>
          <w:rFonts w:ascii="Times New Roman" w:hAnsi="Times New Roman" w:cs="Times New Roman"/>
          <w:b/>
          <w:bCs/>
          <w:sz w:val="22"/>
          <w:szCs w:val="22"/>
        </w:rPr>
        <w:t>arXiv</w:t>
      </w:r>
      <w:proofErr w:type="spellEnd"/>
      <w:r w:rsidRPr="003D07DA">
        <w:rPr>
          <w:rFonts w:ascii="Times New Roman" w:hAnsi="Times New Roman" w:cs="Times New Roman"/>
          <w:b/>
          <w:bCs/>
          <w:sz w:val="22"/>
          <w:szCs w:val="22"/>
        </w:rPr>
        <w:t xml:space="preserve"> when there is no DOI yet</w:t>
      </w:r>
    </w:p>
    <w:p w14:paraId="010C146E" w14:textId="77777777" w:rsidR="00E75274" w:rsidRPr="003D07DA" w:rsidRDefault="00E75274" w:rsidP="00E75274">
      <w:pPr>
        <w:spacing w:after="0" w:line="240" w:lineRule="auto"/>
        <w:rPr>
          <w:rFonts w:ascii="Times New Roman" w:hAnsi="Times New Roman" w:cs="Times New Roman"/>
          <w:sz w:val="22"/>
          <w:szCs w:val="22"/>
        </w:rPr>
      </w:pPr>
    </w:p>
    <w:p w14:paraId="15BAF5A3" w14:textId="77777777" w:rsidR="008103EF" w:rsidRPr="008103EF" w:rsidRDefault="008103EF" w:rsidP="00E75274">
      <w:pPr>
        <w:numPr>
          <w:ilvl w:val="0"/>
          <w:numId w:val="7"/>
        </w:numPr>
        <w:spacing w:after="0" w:line="240" w:lineRule="auto"/>
        <w:rPr>
          <w:rFonts w:ascii="Times New Roman" w:hAnsi="Times New Roman" w:cs="Times New Roman"/>
          <w:sz w:val="22"/>
          <w:szCs w:val="22"/>
        </w:rPr>
      </w:pPr>
      <w:r w:rsidRPr="008103EF">
        <w:rPr>
          <w:rFonts w:ascii="Times New Roman" w:hAnsi="Times New Roman" w:cs="Times New Roman"/>
          <w:sz w:val="22"/>
          <w:szCs w:val="22"/>
        </w:rPr>
        <w:t xml:space="preserve">Hochreiter &amp; </w:t>
      </w:r>
      <w:proofErr w:type="spellStart"/>
      <w:r w:rsidRPr="008103EF">
        <w:rPr>
          <w:rFonts w:ascii="Times New Roman" w:hAnsi="Times New Roman" w:cs="Times New Roman"/>
          <w:sz w:val="22"/>
          <w:szCs w:val="22"/>
        </w:rPr>
        <w:t>Schmidhuber</w:t>
      </w:r>
      <w:proofErr w:type="spellEnd"/>
      <w:r w:rsidRPr="008103EF">
        <w:rPr>
          <w:rFonts w:ascii="Times New Roman" w:hAnsi="Times New Roman" w:cs="Times New Roman"/>
          <w:sz w:val="22"/>
          <w:szCs w:val="22"/>
        </w:rPr>
        <w:t>, “Long Short-Term Memory,” Neural Computation, 1997.</w:t>
      </w:r>
      <w:r w:rsidRPr="008103EF">
        <w:rPr>
          <w:rFonts w:ascii="Times New Roman" w:hAnsi="Times New Roman" w:cs="Times New Roman"/>
          <w:sz w:val="22"/>
          <w:szCs w:val="22"/>
        </w:rPr>
        <w:br/>
        <w:t>DOI: </w:t>
      </w:r>
      <w:hyperlink r:id="rId8" w:tgtFrame="_blank" w:history="1">
        <w:r w:rsidRPr="008103EF">
          <w:rPr>
            <w:rStyle w:val="Hyperlink"/>
            <w:rFonts w:ascii="Times New Roman" w:hAnsi="Times New Roman" w:cs="Times New Roman"/>
            <w:sz w:val="22"/>
            <w:szCs w:val="22"/>
          </w:rPr>
          <w:t>https://doi.org/10.1162/neco.1997.9.8.1735</w:t>
        </w:r>
      </w:hyperlink>
    </w:p>
    <w:p w14:paraId="406E321A" w14:textId="77777777" w:rsidR="008103EF" w:rsidRPr="008103EF" w:rsidRDefault="008103EF" w:rsidP="00E75274">
      <w:pPr>
        <w:numPr>
          <w:ilvl w:val="0"/>
          <w:numId w:val="7"/>
        </w:numPr>
        <w:spacing w:after="0" w:line="240" w:lineRule="auto"/>
        <w:rPr>
          <w:rFonts w:ascii="Times New Roman" w:hAnsi="Times New Roman" w:cs="Times New Roman"/>
          <w:sz w:val="22"/>
          <w:szCs w:val="22"/>
        </w:rPr>
      </w:pPr>
      <w:r w:rsidRPr="008103EF">
        <w:rPr>
          <w:rFonts w:ascii="Times New Roman" w:hAnsi="Times New Roman" w:cs="Times New Roman"/>
          <w:sz w:val="22"/>
          <w:szCs w:val="22"/>
        </w:rPr>
        <w:t xml:space="preserve">Lim et al., “Temporal Fusion Transformers for Interpretable Multi-horizon Time Series Forecasting,” </w:t>
      </w:r>
      <w:proofErr w:type="spellStart"/>
      <w:r w:rsidRPr="008103EF">
        <w:rPr>
          <w:rFonts w:ascii="Times New Roman" w:hAnsi="Times New Roman" w:cs="Times New Roman"/>
          <w:sz w:val="22"/>
          <w:szCs w:val="22"/>
        </w:rPr>
        <w:t>NeurIPS</w:t>
      </w:r>
      <w:proofErr w:type="spellEnd"/>
      <w:r w:rsidRPr="008103EF">
        <w:rPr>
          <w:rFonts w:ascii="Times New Roman" w:hAnsi="Times New Roman" w:cs="Times New Roman"/>
          <w:sz w:val="22"/>
          <w:szCs w:val="22"/>
        </w:rPr>
        <w:t>, 2021.</w:t>
      </w:r>
      <w:r w:rsidRPr="008103EF">
        <w:rPr>
          <w:rFonts w:ascii="Times New Roman" w:hAnsi="Times New Roman" w:cs="Times New Roman"/>
          <w:sz w:val="22"/>
          <w:szCs w:val="22"/>
        </w:rPr>
        <w:br/>
      </w:r>
      <w:proofErr w:type="spellStart"/>
      <w:r w:rsidRPr="008103EF">
        <w:rPr>
          <w:rFonts w:ascii="Times New Roman" w:hAnsi="Times New Roman" w:cs="Times New Roman"/>
          <w:sz w:val="22"/>
          <w:szCs w:val="22"/>
        </w:rPr>
        <w:t>ArXiv</w:t>
      </w:r>
      <w:proofErr w:type="spellEnd"/>
      <w:r w:rsidRPr="008103EF">
        <w:rPr>
          <w:rFonts w:ascii="Times New Roman" w:hAnsi="Times New Roman" w:cs="Times New Roman"/>
          <w:sz w:val="22"/>
          <w:szCs w:val="22"/>
        </w:rPr>
        <w:t>: </w:t>
      </w:r>
      <w:hyperlink r:id="rId9" w:tgtFrame="_blank" w:history="1">
        <w:r w:rsidRPr="008103EF">
          <w:rPr>
            <w:rStyle w:val="Hyperlink"/>
            <w:rFonts w:ascii="Times New Roman" w:hAnsi="Times New Roman" w:cs="Times New Roman"/>
            <w:sz w:val="22"/>
            <w:szCs w:val="22"/>
          </w:rPr>
          <w:t>https://arxiv.org/abs/1912.09363</w:t>
        </w:r>
      </w:hyperlink>
    </w:p>
    <w:p w14:paraId="5E84EFA7" w14:textId="77777777" w:rsidR="008103EF" w:rsidRPr="008103EF" w:rsidRDefault="008103EF" w:rsidP="00E75274">
      <w:pPr>
        <w:numPr>
          <w:ilvl w:val="0"/>
          <w:numId w:val="7"/>
        </w:numPr>
        <w:spacing w:after="0" w:line="240" w:lineRule="auto"/>
        <w:rPr>
          <w:rFonts w:ascii="Times New Roman" w:hAnsi="Times New Roman" w:cs="Times New Roman"/>
          <w:sz w:val="22"/>
          <w:szCs w:val="22"/>
        </w:rPr>
      </w:pPr>
      <w:proofErr w:type="spellStart"/>
      <w:r w:rsidRPr="008103EF">
        <w:rPr>
          <w:rFonts w:ascii="Times New Roman" w:hAnsi="Times New Roman" w:cs="Times New Roman"/>
          <w:sz w:val="22"/>
          <w:szCs w:val="22"/>
        </w:rPr>
        <w:t>Gasparin</w:t>
      </w:r>
      <w:proofErr w:type="spellEnd"/>
      <w:r w:rsidRPr="008103EF">
        <w:rPr>
          <w:rFonts w:ascii="Times New Roman" w:hAnsi="Times New Roman" w:cs="Times New Roman"/>
          <w:sz w:val="22"/>
          <w:szCs w:val="22"/>
        </w:rPr>
        <w:t xml:space="preserve"> et al., “Deep learning for electricity load forecasting,” Electric Power Systems Research, 2021.</w:t>
      </w:r>
      <w:r w:rsidRPr="008103EF">
        <w:rPr>
          <w:rFonts w:ascii="Times New Roman" w:hAnsi="Times New Roman" w:cs="Times New Roman"/>
          <w:sz w:val="22"/>
          <w:szCs w:val="22"/>
        </w:rPr>
        <w:br/>
        <w:t>DOI: </w:t>
      </w:r>
      <w:hyperlink r:id="rId10" w:tgtFrame="_blank" w:history="1">
        <w:r w:rsidRPr="008103EF">
          <w:rPr>
            <w:rStyle w:val="Hyperlink"/>
            <w:rFonts w:ascii="Times New Roman" w:hAnsi="Times New Roman" w:cs="Times New Roman"/>
            <w:sz w:val="22"/>
            <w:szCs w:val="22"/>
          </w:rPr>
          <w:t>https://doi.org/10.1016/j.epsr.2021.107062</w:t>
        </w:r>
      </w:hyperlink>
    </w:p>
    <w:p w14:paraId="2CEABC33" w14:textId="77777777" w:rsidR="008103EF" w:rsidRPr="008103EF" w:rsidRDefault="008103EF" w:rsidP="00E75274">
      <w:pPr>
        <w:numPr>
          <w:ilvl w:val="0"/>
          <w:numId w:val="7"/>
        </w:numPr>
        <w:spacing w:after="0" w:line="240" w:lineRule="auto"/>
        <w:rPr>
          <w:rFonts w:ascii="Times New Roman" w:hAnsi="Times New Roman" w:cs="Times New Roman"/>
          <w:sz w:val="22"/>
          <w:szCs w:val="22"/>
        </w:rPr>
      </w:pPr>
      <w:r w:rsidRPr="008103EF">
        <w:rPr>
          <w:rFonts w:ascii="Times New Roman" w:hAnsi="Times New Roman" w:cs="Times New Roman"/>
          <w:sz w:val="22"/>
          <w:szCs w:val="22"/>
        </w:rPr>
        <w:t>Lago et al., “Forecasting day-ahead electricity prices: A review,” Energy Systems, 2018.</w:t>
      </w:r>
      <w:r w:rsidRPr="008103EF">
        <w:rPr>
          <w:rFonts w:ascii="Times New Roman" w:hAnsi="Times New Roman" w:cs="Times New Roman"/>
          <w:sz w:val="22"/>
          <w:szCs w:val="22"/>
        </w:rPr>
        <w:br/>
        <w:t>DOI: </w:t>
      </w:r>
      <w:hyperlink r:id="rId11" w:tgtFrame="_blank" w:history="1">
        <w:r w:rsidRPr="008103EF">
          <w:rPr>
            <w:rStyle w:val="Hyperlink"/>
            <w:rFonts w:ascii="Times New Roman" w:hAnsi="Times New Roman" w:cs="Times New Roman"/>
            <w:sz w:val="22"/>
            <w:szCs w:val="22"/>
          </w:rPr>
          <w:t>https://doi.org/10.1007/s12667-017-0273-5</w:t>
        </w:r>
      </w:hyperlink>
    </w:p>
    <w:p w14:paraId="47008EEB" w14:textId="77777777" w:rsidR="00E75274" w:rsidRPr="003D07DA" w:rsidRDefault="00E75274" w:rsidP="00E75274">
      <w:pPr>
        <w:spacing w:after="0" w:line="240" w:lineRule="auto"/>
        <w:rPr>
          <w:rFonts w:ascii="Times New Roman" w:hAnsi="Times New Roman" w:cs="Times New Roman"/>
          <w:b/>
          <w:bCs/>
          <w:sz w:val="22"/>
          <w:szCs w:val="22"/>
        </w:rPr>
      </w:pPr>
    </w:p>
    <w:p w14:paraId="6916BDDC" w14:textId="3F742DD1" w:rsidR="00F45EA2" w:rsidRDefault="00F45EA2" w:rsidP="00E75274">
      <w:pPr>
        <w:spacing w:after="0" w:line="240" w:lineRule="auto"/>
        <w:rPr>
          <w:rFonts w:ascii="Times New Roman" w:hAnsi="Times New Roman" w:cs="Times New Roman"/>
          <w:b/>
          <w:bCs/>
          <w:sz w:val="22"/>
          <w:szCs w:val="22"/>
        </w:rPr>
      </w:pPr>
      <w:r w:rsidRPr="00F45EA2">
        <w:rPr>
          <w:rFonts w:ascii="Times New Roman" w:hAnsi="Times New Roman" w:cs="Times New Roman"/>
          <w:b/>
          <w:bCs/>
          <w:sz w:val="22"/>
          <w:szCs w:val="22"/>
        </w:rPr>
        <w:t>3. Materials &amp; Methods</w:t>
      </w:r>
    </w:p>
    <w:p w14:paraId="724AA8DC" w14:textId="77777777" w:rsidR="00E75274" w:rsidRPr="003D07DA" w:rsidRDefault="00E75274" w:rsidP="00E75274">
      <w:pPr>
        <w:spacing w:after="0" w:line="240" w:lineRule="auto"/>
        <w:rPr>
          <w:rFonts w:ascii="Times New Roman" w:hAnsi="Times New Roman" w:cs="Times New Roman"/>
          <w:b/>
          <w:bCs/>
          <w:sz w:val="22"/>
          <w:szCs w:val="22"/>
        </w:rPr>
      </w:pPr>
    </w:p>
    <w:p w14:paraId="2A91B878" w14:textId="77777777" w:rsidR="00E75274" w:rsidRDefault="008103EF" w:rsidP="00E75274">
      <w:pPr>
        <w:spacing w:after="0" w:line="240" w:lineRule="auto"/>
        <w:rPr>
          <w:rFonts w:ascii="Times New Roman" w:hAnsi="Times New Roman" w:cs="Times New Roman"/>
          <w:sz w:val="22"/>
          <w:szCs w:val="22"/>
        </w:rPr>
      </w:pPr>
      <w:r w:rsidRPr="008103EF">
        <w:rPr>
          <w:rFonts w:ascii="Times New Roman" w:hAnsi="Times New Roman" w:cs="Times New Roman"/>
          <w:b/>
          <w:bCs/>
          <w:sz w:val="22"/>
          <w:szCs w:val="22"/>
        </w:rPr>
        <w:t>Data</w:t>
      </w:r>
      <w:r w:rsidRPr="003D07DA">
        <w:rPr>
          <w:rFonts w:ascii="Times New Roman" w:hAnsi="Times New Roman" w:cs="Times New Roman"/>
          <w:sz w:val="22"/>
          <w:szCs w:val="22"/>
        </w:rPr>
        <w:t xml:space="preserve">: </w:t>
      </w:r>
    </w:p>
    <w:p w14:paraId="0828ACDD" w14:textId="77777777" w:rsidR="002F04F4" w:rsidRDefault="002F04F4" w:rsidP="00E75274">
      <w:pPr>
        <w:spacing w:after="0" w:line="240" w:lineRule="auto"/>
        <w:rPr>
          <w:rFonts w:ascii="Times New Roman" w:hAnsi="Times New Roman" w:cs="Times New Roman"/>
          <w:sz w:val="22"/>
          <w:szCs w:val="22"/>
        </w:rPr>
      </w:pPr>
    </w:p>
    <w:p w14:paraId="289B0049" w14:textId="77777777" w:rsidR="007B2BEB" w:rsidRPr="007B2BEB" w:rsidRDefault="007B2BEB" w:rsidP="007B2BEB">
      <w:pPr>
        <w:numPr>
          <w:ilvl w:val="0"/>
          <w:numId w:val="9"/>
        </w:numPr>
        <w:spacing w:after="0" w:line="240" w:lineRule="auto"/>
        <w:rPr>
          <w:rFonts w:ascii="Times New Roman" w:hAnsi="Times New Roman" w:cs="Times New Roman"/>
          <w:sz w:val="22"/>
          <w:szCs w:val="22"/>
        </w:rPr>
      </w:pPr>
      <w:r w:rsidRPr="007B2BEB">
        <w:rPr>
          <w:rFonts w:ascii="Times New Roman" w:hAnsi="Times New Roman" w:cs="Times New Roman"/>
          <w:sz w:val="22"/>
          <w:szCs w:val="22"/>
        </w:rPr>
        <w:t>We grab NYISO load in two ways: if you set EIA_API_KEY, we hit the EIA API (series EBA.NYIS-ALL.D.H); if you don’t, we fall back to NYISO’s public daily CSVs (older months come as monthly zips).</w:t>
      </w:r>
    </w:p>
    <w:p w14:paraId="5D66C1AA" w14:textId="77777777" w:rsidR="007B2BEB" w:rsidRPr="007B2BEB" w:rsidRDefault="007B2BEB" w:rsidP="007B2BEB">
      <w:pPr>
        <w:numPr>
          <w:ilvl w:val="0"/>
          <w:numId w:val="9"/>
        </w:numPr>
        <w:spacing w:after="0" w:line="240" w:lineRule="auto"/>
        <w:rPr>
          <w:rFonts w:ascii="Times New Roman" w:hAnsi="Times New Roman" w:cs="Times New Roman"/>
          <w:sz w:val="22"/>
          <w:szCs w:val="22"/>
        </w:rPr>
      </w:pPr>
      <w:r w:rsidRPr="007B2BEB">
        <w:rPr>
          <w:rFonts w:ascii="Times New Roman" w:hAnsi="Times New Roman" w:cs="Times New Roman"/>
          <w:sz w:val="22"/>
          <w:szCs w:val="22"/>
        </w:rPr>
        <w:t>Weather is pulled from the Open‑</w:t>
      </w:r>
      <w:proofErr w:type="spellStart"/>
      <w:r w:rsidRPr="007B2BEB">
        <w:rPr>
          <w:rFonts w:ascii="Times New Roman" w:hAnsi="Times New Roman" w:cs="Times New Roman"/>
          <w:sz w:val="22"/>
          <w:szCs w:val="22"/>
        </w:rPr>
        <w:t>Meteo</w:t>
      </w:r>
      <w:proofErr w:type="spellEnd"/>
      <w:r w:rsidRPr="007B2BEB">
        <w:rPr>
          <w:rFonts w:ascii="Times New Roman" w:hAnsi="Times New Roman" w:cs="Times New Roman"/>
          <w:sz w:val="22"/>
          <w:szCs w:val="22"/>
        </w:rPr>
        <w:t xml:space="preserve"> archive for NYC.</w:t>
      </w:r>
    </w:p>
    <w:p w14:paraId="5DAB5FCA" w14:textId="3D04589F" w:rsidR="007B2BEB" w:rsidRPr="007B2BEB" w:rsidRDefault="007B2BEB" w:rsidP="007B2BEB">
      <w:pPr>
        <w:numPr>
          <w:ilvl w:val="0"/>
          <w:numId w:val="9"/>
        </w:numPr>
        <w:spacing w:after="0" w:line="240" w:lineRule="auto"/>
        <w:rPr>
          <w:rFonts w:ascii="Times New Roman" w:hAnsi="Times New Roman" w:cs="Times New Roman"/>
          <w:b/>
          <w:bCs/>
          <w:sz w:val="22"/>
          <w:szCs w:val="22"/>
        </w:rPr>
      </w:pPr>
      <w:r w:rsidRPr="007B2BEB">
        <w:rPr>
          <w:rFonts w:ascii="Times New Roman" w:hAnsi="Times New Roman" w:cs="Times New Roman"/>
          <w:sz w:val="22"/>
          <w:szCs w:val="22"/>
        </w:rPr>
        <w:t>One command does the whole download/clean/merge:</w:t>
      </w:r>
      <w:r>
        <w:rPr>
          <w:rFonts w:ascii="Times New Roman" w:hAnsi="Times New Roman" w:cs="Times New Roman"/>
          <w:sz w:val="22"/>
          <w:szCs w:val="22"/>
        </w:rPr>
        <w:t xml:space="preserve"> </w:t>
      </w:r>
      <w:r w:rsidRPr="007B2BEB">
        <w:rPr>
          <w:rFonts w:ascii="Times New Roman" w:hAnsi="Times New Roman" w:cs="Times New Roman"/>
          <w:b/>
          <w:bCs/>
          <w:sz w:val="22"/>
          <w:szCs w:val="22"/>
        </w:rPr>
        <w:t>python scripts/data_pull.py --force --refresh-weather</w:t>
      </w:r>
    </w:p>
    <w:p w14:paraId="0971292F" w14:textId="0C4CADD6" w:rsidR="007B2BEB" w:rsidRPr="007B2BEB" w:rsidRDefault="007B2BEB" w:rsidP="007B2BEB">
      <w:pPr>
        <w:numPr>
          <w:ilvl w:val="0"/>
          <w:numId w:val="9"/>
        </w:numPr>
        <w:spacing w:after="0" w:line="240" w:lineRule="auto"/>
        <w:rPr>
          <w:rFonts w:ascii="Times New Roman" w:hAnsi="Times New Roman" w:cs="Times New Roman"/>
          <w:sz w:val="22"/>
          <w:szCs w:val="22"/>
        </w:rPr>
      </w:pPr>
      <w:r w:rsidRPr="007B2BEB">
        <w:rPr>
          <w:rFonts w:ascii="Times New Roman" w:hAnsi="Times New Roman" w:cs="Times New Roman"/>
          <w:sz w:val="22"/>
          <w:szCs w:val="22"/>
        </w:rPr>
        <w:lastRenderedPageBreak/>
        <w:t>It aligns timestamps, adds holiday and extreme‑temperature flags, and saves the model‑ready file at data/processed/all.csv (raw caches live in data/raw/).</w:t>
      </w:r>
    </w:p>
    <w:p w14:paraId="58C8AA51" w14:textId="3ACA2CA9" w:rsidR="007B2BEB" w:rsidRPr="007B2BEB" w:rsidRDefault="007B2BEB" w:rsidP="007B2BEB">
      <w:pPr>
        <w:numPr>
          <w:ilvl w:val="0"/>
          <w:numId w:val="9"/>
        </w:numPr>
        <w:spacing w:after="0" w:line="240" w:lineRule="auto"/>
        <w:rPr>
          <w:rFonts w:ascii="Times New Roman" w:hAnsi="Times New Roman" w:cs="Times New Roman"/>
          <w:sz w:val="22"/>
          <w:szCs w:val="22"/>
        </w:rPr>
      </w:pPr>
      <w:r w:rsidRPr="007B2BEB">
        <w:rPr>
          <w:rFonts w:ascii="Times New Roman" w:hAnsi="Times New Roman" w:cs="Times New Roman"/>
          <w:sz w:val="22"/>
          <w:szCs w:val="22"/>
        </w:rPr>
        <w:t xml:space="preserve">If you prefer manual NYISO load, you can still grab monthly zips at </w:t>
      </w:r>
      <w:hyperlink r:id="rId12" w:history="1">
        <w:r w:rsidRPr="007B2BEB">
          <w:rPr>
            <w:rStyle w:val="Hyperlink"/>
            <w:rFonts w:ascii="Times New Roman" w:hAnsi="Times New Roman" w:cs="Times New Roman"/>
            <w:sz w:val="22"/>
            <w:szCs w:val="22"/>
          </w:rPr>
          <w:t>https://mis.nyiso.com/public/P-58Blist.htm</w:t>
        </w:r>
      </w:hyperlink>
      <w:r w:rsidRPr="007B2BEB">
        <w:rPr>
          <w:rFonts w:ascii="Times New Roman" w:hAnsi="Times New Roman" w:cs="Times New Roman"/>
          <w:sz w:val="22"/>
          <w:szCs w:val="22"/>
        </w:rPr>
        <w:t xml:space="preserve"> (e.g., 03-2024rtload_csv.zip)</w:t>
      </w:r>
      <w:r>
        <w:rPr>
          <w:rFonts w:ascii="Times New Roman" w:hAnsi="Times New Roman" w:cs="Times New Roman"/>
          <w:sz w:val="22"/>
          <w:szCs w:val="22"/>
        </w:rPr>
        <w:t xml:space="preserve"> </w:t>
      </w:r>
      <w:r w:rsidRPr="002F04F4">
        <w:rPr>
          <w:rFonts w:ascii="Times New Roman" w:hAnsi="Times New Roman" w:cs="Times New Roman"/>
          <w:sz w:val="22"/>
          <w:szCs w:val="22"/>
        </w:rPr>
        <w:t>pick the monthly archive (e.g., 03-2024rtload_csv.zip), and unzip to get the daily rtload_YYYYMMDD.csv files.</w:t>
      </w:r>
    </w:p>
    <w:p w14:paraId="0AEAD5E8" w14:textId="0DA85CE6" w:rsidR="007B2BEB" w:rsidRPr="007B2BEB" w:rsidRDefault="007B2BEB" w:rsidP="007B2BEB">
      <w:pPr>
        <w:numPr>
          <w:ilvl w:val="0"/>
          <w:numId w:val="9"/>
        </w:numPr>
        <w:spacing w:after="0" w:line="240" w:lineRule="auto"/>
        <w:rPr>
          <w:rFonts w:ascii="Times New Roman" w:hAnsi="Times New Roman" w:cs="Times New Roman"/>
          <w:sz w:val="22"/>
          <w:szCs w:val="22"/>
        </w:rPr>
      </w:pPr>
      <w:r w:rsidRPr="007B2BEB">
        <w:rPr>
          <w:rFonts w:ascii="Times New Roman" w:hAnsi="Times New Roman" w:cs="Times New Roman"/>
          <w:sz w:val="22"/>
          <w:szCs w:val="22"/>
        </w:rPr>
        <w:t xml:space="preserve">Dataset covers 2019‑01‑01 to 2026‑03‑17, </w:t>
      </w:r>
      <w:proofErr w:type="spellStart"/>
      <w:r w:rsidRPr="007B2BEB">
        <w:rPr>
          <w:rFonts w:ascii="Times New Roman" w:hAnsi="Times New Roman" w:cs="Times New Roman"/>
          <w:sz w:val="22"/>
          <w:szCs w:val="22"/>
        </w:rPr>
        <w:t>timezone</w:t>
      </w:r>
      <w:proofErr w:type="spellEnd"/>
      <w:r w:rsidRPr="007B2BEB">
        <w:rPr>
          <w:rFonts w:ascii="Times New Roman" w:hAnsi="Times New Roman" w:cs="Times New Roman"/>
          <w:sz w:val="22"/>
          <w:szCs w:val="22"/>
        </w:rPr>
        <w:t xml:space="preserve"> America/</w:t>
      </w:r>
      <w:proofErr w:type="spellStart"/>
      <w:r w:rsidRPr="007B2BEB">
        <w:rPr>
          <w:rFonts w:ascii="Times New Roman" w:hAnsi="Times New Roman" w:cs="Times New Roman"/>
          <w:sz w:val="22"/>
          <w:szCs w:val="22"/>
        </w:rPr>
        <w:t>New_York</w:t>
      </w:r>
      <w:proofErr w:type="spellEnd"/>
      <w:r w:rsidRPr="007B2BEB">
        <w:rPr>
          <w:rFonts w:ascii="Times New Roman" w:hAnsi="Times New Roman" w:cs="Times New Roman"/>
          <w:sz w:val="22"/>
          <w:szCs w:val="22"/>
        </w:rPr>
        <w:t xml:space="preserve">; features include load (y), temperature, holiday, and </w:t>
      </w:r>
      <w:proofErr w:type="spellStart"/>
      <w:r w:rsidRPr="007B2BEB">
        <w:rPr>
          <w:rFonts w:ascii="Times New Roman" w:hAnsi="Times New Roman" w:cs="Times New Roman"/>
          <w:sz w:val="22"/>
          <w:szCs w:val="22"/>
        </w:rPr>
        <w:t>extreme_flag</w:t>
      </w:r>
      <w:proofErr w:type="spellEnd"/>
      <w:r w:rsidRPr="007B2BEB">
        <w:rPr>
          <w:rFonts w:ascii="Times New Roman" w:hAnsi="Times New Roman" w:cs="Times New Roman"/>
          <w:sz w:val="22"/>
          <w:szCs w:val="22"/>
        </w:rPr>
        <w:t xml:space="preserve"> (temp below 5th or above 95th percentile).</w:t>
      </w:r>
    </w:p>
    <w:p w14:paraId="0D3B0D5B" w14:textId="68DB69A0" w:rsidR="007B2BEB" w:rsidRPr="007B2BEB" w:rsidRDefault="007B2BEB" w:rsidP="007B2BEB">
      <w:pPr>
        <w:numPr>
          <w:ilvl w:val="0"/>
          <w:numId w:val="9"/>
        </w:numPr>
        <w:spacing w:after="0" w:line="240" w:lineRule="auto"/>
        <w:rPr>
          <w:rFonts w:ascii="Times New Roman" w:hAnsi="Times New Roman" w:cs="Times New Roman"/>
          <w:sz w:val="22"/>
          <w:szCs w:val="22"/>
        </w:rPr>
      </w:pPr>
      <w:r w:rsidRPr="007B2BEB">
        <w:rPr>
          <w:rFonts w:ascii="Times New Roman" w:hAnsi="Times New Roman" w:cs="Times New Roman"/>
          <w:sz w:val="22"/>
          <w:szCs w:val="22"/>
        </w:rPr>
        <w:t>Splits: train through 2023‑12‑31, validation = 2024, test = 2025+.</w:t>
      </w:r>
    </w:p>
    <w:p w14:paraId="3B9DFE51" w14:textId="7A8F2464" w:rsidR="007B2BEB" w:rsidRDefault="007B2BEB" w:rsidP="007B2BEB">
      <w:pPr>
        <w:numPr>
          <w:ilvl w:val="0"/>
          <w:numId w:val="9"/>
        </w:numPr>
        <w:spacing w:after="0" w:line="240" w:lineRule="auto"/>
        <w:rPr>
          <w:rFonts w:ascii="Times New Roman" w:hAnsi="Times New Roman" w:cs="Times New Roman"/>
          <w:sz w:val="22"/>
          <w:szCs w:val="22"/>
        </w:rPr>
      </w:pPr>
      <w:r w:rsidRPr="007B2BEB">
        <w:rPr>
          <w:rFonts w:ascii="Times New Roman" w:hAnsi="Times New Roman" w:cs="Times New Roman"/>
          <w:sz w:val="22"/>
          <w:szCs w:val="22"/>
        </w:rPr>
        <w:t>Using the EIA key is optional but easier and more reliable; without it, the script falls back to NYISO CSVs.</w:t>
      </w:r>
    </w:p>
    <w:p w14:paraId="5F905186" w14:textId="77777777" w:rsidR="007B2BEB" w:rsidRDefault="007B2BEB" w:rsidP="007B2BEB">
      <w:pPr>
        <w:spacing w:after="0" w:line="240" w:lineRule="auto"/>
        <w:ind w:left="720"/>
        <w:rPr>
          <w:rFonts w:ascii="Times New Roman" w:hAnsi="Times New Roman" w:cs="Times New Roman"/>
          <w:sz w:val="22"/>
          <w:szCs w:val="22"/>
        </w:rPr>
      </w:pPr>
    </w:p>
    <w:p w14:paraId="0B197032" w14:textId="77777777" w:rsidR="007B2BEB" w:rsidRDefault="007B2BEB" w:rsidP="007B2BEB">
      <w:pPr>
        <w:spacing w:after="0" w:line="240" w:lineRule="auto"/>
        <w:ind w:left="720"/>
        <w:rPr>
          <w:rFonts w:ascii="Times New Roman" w:hAnsi="Times New Roman" w:cs="Times New Roman"/>
          <w:sz w:val="22"/>
          <w:szCs w:val="22"/>
        </w:rPr>
      </w:pPr>
    </w:p>
    <w:p w14:paraId="2EDBD020" w14:textId="444419CC" w:rsidR="007B2BEB" w:rsidRDefault="008103EF" w:rsidP="00E21788">
      <w:pPr>
        <w:pStyle w:val="ListParagraph"/>
        <w:numPr>
          <w:ilvl w:val="1"/>
          <w:numId w:val="9"/>
        </w:numPr>
        <w:spacing w:after="0" w:line="240" w:lineRule="auto"/>
        <w:jc w:val="both"/>
        <w:rPr>
          <w:rFonts w:ascii="Times New Roman" w:hAnsi="Times New Roman" w:cs="Times New Roman"/>
          <w:b/>
          <w:bCs/>
          <w:sz w:val="22"/>
          <w:szCs w:val="22"/>
        </w:rPr>
      </w:pPr>
      <w:r w:rsidRPr="007B2BEB">
        <w:rPr>
          <w:rFonts w:ascii="Times New Roman" w:hAnsi="Times New Roman" w:cs="Times New Roman"/>
          <w:b/>
          <w:bCs/>
          <w:sz w:val="22"/>
          <w:szCs w:val="22"/>
        </w:rPr>
        <w:t>Models</w:t>
      </w:r>
      <w:r w:rsidR="00E75274" w:rsidRPr="007B2BEB">
        <w:rPr>
          <w:rFonts w:ascii="Times New Roman" w:hAnsi="Times New Roman" w:cs="Times New Roman"/>
          <w:b/>
          <w:bCs/>
          <w:sz w:val="22"/>
          <w:szCs w:val="22"/>
        </w:rPr>
        <w:t>:</w:t>
      </w:r>
    </w:p>
    <w:p w14:paraId="74218C4C" w14:textId="77777777" w:rsidR="00E21788" w:rsidRPr="00E21788" w:rsidRDefault="00E21788" w:rsidP="00E21788">
      <w:pPr>
        <w:pStyle w:val="ListParagraph"/>
        <w:spacing w:after="0" w:line="240" w:lineRule="auto"/>
        <w:ind w:left="1440"/>
        <w:rPr>
          <w:rFonts w:ascii="Times New Roman" w:hAnsi="Times New Roman" w:cs="Times New Roman"/>
          <w:b/>
          <w:bCs/>
          <w:sz w:val="22"/>
          <w:szCs w:val="22"/>
        </w:rPr>
      </w:pPr>
    </w:p>
    <w:p w14:paraId="6E9AC8C8" w14:textId="77777777" w:rsidR="008103EF" w:rsidRPr="008103EF" w:rsidRDefault="008103EF" w:rsidP="00E75274">
      <w:pPr>
        <w:numPr>
          <w:ilvl w:val="0"/>
          <w:numId w:val="6"/>
        </w:numPr>
        <w:spacing w:after="0" w:line="240" w:lineRule="auto"/>
        <w:rPr>
          <w:rFonts w:ascii="Times New Roman" w:hAnsi="Times New Roman" w:cs="Times New Roman"/>
          <w:sz w:val="22"/>
          <w:szCs w:val="22"/>
        </w:rPr>
      </w:pPr>
      <w:r w:rsidRPr="008103EF">
        <w:rPr>
          <w:rFonts w:ascii="Times New Roman" w:hAnsi="Times New Roman" w:cs="Times New Roman"/>
          <w:sz w:val="22"/>
          <w:szCs w:val="22"/>
        </w:rPr>
        <w:t>LSTM baseline: lookback 168h (7 days), horizon 24h, quantile loss (p10/p50/p90); y and temp normalized on train stats.</w:t>
      </w:r>
    </w:p>
    <w:p w14:paraId="4315A1E8" w14:textId="77777777" w:rsidR="008103EF" w:rsidRPr="008103EF" w:rsidRDefault="008103EF" w:rsidP="00E75274">
      <w:pPr>
        <w:numPr>
          <w:ilvl w:val="0"/>
          <w:numId w:val="6"/>
        </w:numPr>
        <w:spacing w:after="0" w:line="240" w:lineRule="auto"/>
        <w:rPr>
          <w:rFonts w:ascii="Times New Roman" w:hAnsi="Times New Roman" w:cs="Times New Roman"/>
          <w:sz w:val="22"/>
          <w:szCs w:val="22"/>
        </w:rPr>
      </w:pPr>
      <w:r w:rsidRPr="008103EF">
        <w:rPr>
          <w:rFonts w:ascii="Times New Roman" w:hAnsi="Times New Roman" w:cs="Times New Roman"/>
          <w:sz w:val="22"/>
          <w:szCs w:val="22"/>
        </w:rPr>
        <w:t xml:space="preserve">Temporal Fusion Transformer (TFT): lookback 336h, horizon 24h; GroupNormalizer; </w:t>
      </w:r>
      <w:proofErr w:type="spellStart"/>
      <w:r w:rsidRPr="008103EF">
        <w:rPr>
          <w:rFonts w:ascii="Times New Roman" w:hAnsi="Times New Roman" w:cs="Times New Roman"/>
          <w:sz w:val="22"/>
          <w:szCs w:val="22"/>
        </w:rPr>
        <w:t>allow_missing_timesteps</w:t>
      </w:r>
      <w:proofErr w:type="spellEnd"/>
      <w:r w:rsidRPr="008103EF">
        <w:rPr>
          <w:rFonts w:ascii="Times New Roman" w:hAnsi="Times New Roman" w:cs="Times New Roman"/>
          <w:sz w:val="22"/>
          <w:szCs w:val="22"/>
        </w:rPr>
        <w:t xml:space="preserve">=True; </w:t>
      </w:r>
      <w:proofErr w:type="spellStart"/>
      <w:r w:rsidRPr="008103EF">
        <w:rPr>
          <w:rFonts w:ascii="Times New Roman" w:hAnsi="Times New Roman" w:cs="Times New Roman"/>
          <w:sz w:val="22"/>
          <w:szCs w:val="22"/>
        </w:rPr>
        <w:t>hidden_size</w:t>
      </w:r>
      <w:proofErr w:type="spellEnd"/>
      <w:r w:rsidRPr="008103EF">
        <w:rPr>
          <w:rFonts w:ascii="Times New Roman" w:hAnsi="Times New Roman" w:cs="Times New Roman"/>
          <w:sz w:val="22"/>
          <w:szCs w:val="22"/>
        </w:rPr>
        <w:t xml:space="preserve">=64, </w:t>
      </w:r>
      <w:proofErr w:type="spellStart"/>
      <w:r w:rsidRPr="008103EF">
        <w:rPr>
          <w:rFonts w:ascii="Times New Roman" w:hAnsi="Times New Roman" w:cs="Times New Roman"/>
          <w:sz w:val="22"/>
          <w:szCs w:val="22"/>
        </w:rPr>
        <w:t>attention_heads</w:t>
      </w:r>
      <w:proofErr w:type="spellEnd"/>
      <w:r w:rsidRPr="008103EF">
        <w:rPr>
          <w:rFonts w:ascii="Times New Roman" w:hAnsi="Times New Roman" w:cs="Times New Roman"/>
          <w:sz w:val="22"/>
          <w:szCs w:val="22"/>
        </w:rPr>
        <w:t>=4; quantile loss for p10/p50/p90.</w:t>
      </w:r>
    </w:p>
    <w:p w14:paraId="2FF127DC" w14:textId="77777777" w:rsidR="008103EF" w:rsidRPr="008103EF" w:rsidRDefault="008103EF" w:rsidP="00E75274">
      <w:pPr>
        <w:spacing w:after="0" w:line="240" w:lineRule="auto"/>
        <w:rPr>
          <w:rFonts w:ascii="Times New Roman" w:hAnsi="Times New Roman" w:cs="Times New Roman"/>
          <w:sz w:val="22"/>
          <w:szCs w:val="22"/>
        </w:rPr>
      </w:pPr>
      <w:r w:rsidRPr="008103EF">
        <w:rPr>
          <w:rFonts w:ascii="Times New Roman" w:hAnsi="Times New Roman" w:cs="Times New Roman"/>
          <w:sz w:val="22"/>
          <w:szCs w:val="22"/>
        </w:rPr>
        <w:t>Training. </w:t>
      </w:r>
      <w:proofErr w:type="spellStart"/>
      <w:r w:rsidRPr="008103EF">
        <w:rPr>
          <w:rFonts w:ascii="Times New Roman" w:hAnsi="Times New Roman" w:cs="Times New Roman"/>
          <w:sz w:val="22"/>
          <w:szCs w:val="22"/>
        </w:rPr>
        <w:t>PyTorch</w:t>
      </w:r>
      <w:proofErr w:type="spellEnd"/>
      <w:r w:rsidRPr="008103EF">
        <w:rPr>
          <w:rFonts w:ascii="Times New Roman" w:hAnsi="Times New Roman" w:cs="Times New Roman"/>
          <w:sz w:val="22"/>
          <w:szCs w:val="22"/>
        </w:rPr>
        <w:t xml:space="preserve"> Lightning; TFT trained 15 epochs on GPU; Adam optimizer with standard defaults.</w:t>
      </w:r>
    </w:p>
    <w:p w14:paraId="5192EFF3" w14:textId="77777777" w:rsidR="008103EF" w:rsidRDefault="008103EF" w:rsidP="00E75274">
      <w:pPr>
        <w:spacing w:after="0" w:line="240" w:lineRule="auto"/>
        <w:rPr>
          <w:rFonts w:ascii="Times New Roman" w:hAnsi="Times New Roman" w:cs="Times New Roman"/>
          <w:sz w:val="22"/>
          <w:szCs w:val="22"/>
        </w:rPr>
      </w:pPr>
      <w:r w:rsidRPr="008103EF">
        <w:rPr>
          <w:rFonts w:ascii="Times New Roman" w:hAnsi="Times New Roman" w:cs="Times New Roman"/>
          <w:sz w:val="22"/>
          <w:szCs w:val="22"/>
        </w:rPr>
        <w:t>Evaluation metrics. MAE, RMSE, MAPE, pinball loss (quantile), plus calibration plot and extreme-slice MAE.</w:t>
      </w:r>
    </w:p>
    <w:p w14:paraId="6187BC60" w14:textId="77777777" w:rsidR="00E75274" w:rsidRPr="008103EF" w:rsidRDefault="00E75274" w:rsidP="00E75274">
      <w:pPr>
        <w:spacing w:after="0" w:line="240" w:lineRule="auto"/>
        <w:rPr>
          <w:rFonts w:ascii="Times New Roman" w:hAnsi="Times New Roman" w:cs="Times New Roman"/>
          <w:sz w:val="22"/>
          <w:szCs w:val="22"/>
        </w:rPr>
      </w:pPr>
    </w:p>
    <w:p w14:paraId="32729936" w14:textId="277A1103" w:rsidR="00F45EA2" w:rsidRPr="00E75274" w:rsidRDefault="00F45EA2" w:rsidP="00E75274">
      <w:pPr>
        <w:pStyle w:val="ListParagraph"/>
        <w:numPr>
          <w:ilvl w:val="0"/>
          <w:numId w:val="7"/>
        </w:numPr>
        <w:spacing w:after="0" w:line="240" w:lineRule="auto"/>
        <w:rPr>
          <w:rFonts w:ascii="Times New Roman" w:hAnsi="Times New Roman" w:cs="Times New Roman"/>
          <w:b/>
          <w:bCs/>
          <w:sz w:val="22"/>
          <w:szCs w:val="22"/>
        </w:rPr>
      </w:pPr>
      <w:r w:rsidRPr="00E75274">
        <w:rPr>
          <w:rFonts w:ascii="Times New Roman" w:hAnsi="Times New Roman" w:cs="Times New Roman"/>
          <w:b/>
          <w:bCs/>
          <w:sz w:val="22"/>
          <w:szCs w:val="22"/>
        </w:rPr>
        <w:t>Results &amp; Discussion</w:t>
      </w:r>
    </w:p>
    <w:p w14:paraId="0C620582" w14:textId="77777777" w:rsidR="00E75274" w:rsidRPr="00E75274" w:rsidRDefault="00E75274" w:rsidP="00E75274">
      <w:pPr>
        <w:pStyle w:val="ListParagraph"/>
        <w:spacing w:after="0" w:line="240" w:lineRule="auto"/>
        <w:rPr>
          <w:rFonts w:ascii="Times New Roman" w:hAnsi="Times New Roman" w:cs="Times New Roman"/>
          <w:sz w:val="22"/>
          <w:szCs w:val="22"/>
        </w:rPr>
      </w:pPr>
    </w:p>
    <w:p w14:paraId="716C8781" w14:textId="77777777" w:rsidR="00F45EA2" w:rsidRDefault="00F45EA2" w:rsidP="00E75274">
      <w:pPr>
        <w:spacing w:after="0" w:line="240" w:lineRule="auto"/>
        <w:rPr>
          <w:rFonts w:ascii="Times New Roman" w:hAnsi="Times New Roman" w:cs="Times New Roman"/>
          <w:b/>
          <w:bCs/>
          <w:sz w:val="22"/>
          <w:szCs w:val="22"/>
        </w:rPr>
      </w:pPr>
      <w:r w:rsidRPr="00F45EA2">
        <w:rPr>
          <w:rFonts w:ascii="Times New Roman" w:hAnsi="Times New Roman" w:cs="Times New Roman"/>
          <w:b/>
          <w:bCs/>
          <w:sz w:val="22"/>
          <w:szCs w:val="22"/>
        </w:rPr>
        <w:t>Table of metrics (test set)</w:t>
      </w:r>
    </w:p>
    <w:p w14:paraId="78B24DE4" w14:textId="77777777" w:rsidR="00B57E4A" w:rsidRDefault="00B57E4A" w:rsidP="00E75274">
      <w:pPr>
        <w:spacing w:after="0" w:line="240" w:lineRule="auto"/>
        <w:ind w:left="720"/>
        <w:rPr>
          <w:rFonts w:ascii="Times New Roman" w:hAnsi="Times New Roman" w:cs="Times New Roman"/>
          <w:sz w:val="22"/>
          <w:szCs w:val="22"/>
        </w:rPr>
      </w:pPr>
    </w:p>
    <w:p w14:paraId="02CB52DB" w14:textId="6B63163E" w:rsidR="00E75274" w:rsidRDefault="00B57E4A" w:rsidP="00B57E4A">
      <w:pPr>
        <w:spacing w:after="0" w:line="240" w:lineRule="auto"/>
        <w:ind w:left="720"/>
        <w:rPr>
          <w:rFonts w:ascii="Times New Roman" w:hAnsi="Times New Roman" w:cs="Times New Roman"/>
          <w:sz w:val="22"/>
          <w:szCs w:val="22"/>
        </w:rPr>
      </w:pPr>
      <w:r w:rsidRPr="00B57E4A">
        <w:rPr>
          <w:rFonts w:ascii="Times New Roman" w:hAnsi="Times New Roman" w:cs="Times New Roman"/>
          <w:noProof/>
          <w:sz w:val="22"/>
          <w:szCs w:val="22"/>
        </w:rPr>
        <w:drawing>
          <wp:inline distT="0" distB="0" distL="0" distR="0" wp14:anchorId="43E02322" wp14:editId="22FBD0F8">
            <wp:extent cx="5943600" cy="1535761"/>
            <wp:effectExtent l="0" t="0" r="0" b="7620"/>
            <wp:docPr id="143590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08097" name=""/>
                    <pic:cNvPicPr/>
                  </pic:nvPicPr>
                  <pic:blipFill rotWithShape="1">
                    <a:blip r:embed="rId13"/>
                    <a:srcRect t="23512"/>
                    <a:stretch>
                      <a:fillRect/>
                    </a:stretch>
                  </pic:blipFill>
                  <pic:spPr bwMode="auto">
                    <a:xfrm>
                      <a:off x="0" y="0"/>
                      <a:ext cx="5943600" cy="1535761"/>
                    </a:xfrm>
                    <a:prstGeom prst="rect">
                      <a:avLst/>
                    </a:prstGeom>
                    <a:ln>
                      <a:noFill/>
                    </a:ln>
                    <a:extLst>
                      <a:ext uri="{53640926-AAD7-44D8-BBD7-CCE9431645EC}">
                        <a14:shadowObscured xmlns:a14="http://schemas.microsoft.com/office/drawing/2010/main"/>
                      </a:ext>
                    </a:extLst>
                  </pic:spPr>
                </pic:pic>
              </a:graphicData>
            </a:graphic>
          </wp:inline>
        </w:drawing>
      </w:r>
    </w:p>
    <w:p w14:paraId="509B5BD9" w14:textId="77777777" w:rsidR="00E04D85" w:rsidRPr="00E04D85" w:rsidRDefault="00E04D85" w:rsidP="00E04D85">
      <w:pPr>
        <w:spacing w:after="0" w:line="240" w:lineRule="auto"/>
        <w:ind w:left="720"/>
        <w:rPr>
          <w:rFonts w:ascii="Times New Roman" w:hAnsi="Times New Roman" w:cs="Times New Roman"/>
          <w:sz w:val="22"/>
          <w:szCs w:val="22"/>
        </w:rPr>
      </w:pPr>
      <w:r w:rsidRPr="00E04D85">
        <w:rPr>
          <w:rFonts w:ascii="Times New Roman" w:hAnsi="Times New Roman" w:cs="Times New Roman"/>
          <w:b/>
          <w:bCs/>
          <w:sz w:val="22"/>
          <w:szCs w:val="22"/>
        </w:rPr>
        <w:t>TFT checkpoint comparison (test set)</w:t>
      </w:r>
    </w:p>
    <w:p w14:paraId="731F6222" w14:textId="77777777" w:rsidR="00E04D85" w:rsidRPr="00E04D85" w:rsidRDefault="00E04D85" w:rsidP="00E04D85">
      <w:pPr>
        <w:numPr>
          <w:ilvl w:val="0"/>
          <w:numId w:val="8"/>
        </w:numPr>
        <w:spacing w:after="0" w:line="240" w:lineRule="auto"/>
        <w:rPr>
          <w:rFonts w:ascii="Times New Roman" w:hAnsi="Times New Roman" w:cs="Times New Roman"/>
          <w:sz w:val="22"/>
          <w:szCs w:val="22"/>
        </w:rPr>
      </w:pPr>
      <w:r w:rsidRPr="00E04D85">
        <w:rPr>
          <w:rFonts w:ascii="Times New Roman" w:hAnsi="Times New Roman" w:cs="Times New Roman"/>
          <w:sz w:val="22"/>
          <w:szCs w:val="22"/>
        </w:rPr>
        <w:t>v3 (epoch=14, step=10170): MAE 834.9, RMSE 1286.9, MAPE 6.18%, pinball 584.78</w:t>
      </w:r>
    </w:p>
    <w:p w14:paraId="16049C14" w14:textId="77777777" w:rsidR="00E04D85" w:rsidRPr="00E04D85" w:rsidRDefault="00E04D85" w:rsidP="00E04D85">
      <w:pPr>
        <w:numPr>
          <w:ilvl w:val="0"/>
          <w:numId w:val="8"/>
        </w:numPr>
        <w:spacing w:after="0" w:line="240" w:lineRule="auto"/>
        <w:rPr>
          <w:rFonts w:ascii="Times New Roman" w:hAnsi="Times New Roman" w:cs="Times New Roman"/>
          <w:sz w:val="22"/>
          <w:szCs w:val="22"/>
        </w:rPr>
      </w:pPr>
      <w:r w:rsidRPr="00E04D85">
        <w:rPr>
          <w:rFonts w:ascii="Times New Roman" w:hAnsi="Times New Roman" w:cs="Times New Roman"/>
          <w:sz w:val="22"/>
          <w:szCs w:val="22"/>
        </w:rPr>
        <w:t>v4 (epoch=19, step=13560): MAE 845.7, RMSE 1323.7, MAPE 6.23%, pinball 648.79</w:t>
      </w:r>
    </w:p>
    <w:p w14:paraId="49E46A21" w14:textId="77777777" w:rsidR="00E04D85" w:rsidRDefault="00E04D85" w:rsidP="00E04D85">
      <w:pPr>
        <w:numPr>
          <w:ilvl w:val="0"/>
          <w:numId w:val="8"/>
        </w:numPr>
        <w:spacing w:after="0" w:line="240" w:lineRule="auto"/>
        <w:rPr>
          <w:rFonts w:ascii="Times New Roman" w:hAnsi="Times New Roman" w:cs="Times New Roman"/>
          <w:sz w:val="22"/>
          <w:szCs w:val="22"/>
        </w:rPr>
      </w:pPr>
      <w:r w:rsidRPr="00E04D85">
        <w:rPr>
          <w:rFonts w:ascii="Times New Roman" w:hAnsi="Times New Roman" w:cs="Times New Roman"/>
          <w:sz w:val="22"/>
          <w:szCs w:val="22"/>
        </w:rPr>
        <w:t>v5 (epoch=4, step=3390): MAE 1221.8, RMSE 1722.0, MAPE 8.60%, pinball 777.26</w:t>
      </w:r>
    </w:p>
    <w:p w14:paraId="0177B1FC" w14:textId="77777777" w:rsidR="00E04D85" w:rsidRPr="00B57E4A" w:rsidRDefault="00E04D85" w:rsidP="00E21788">
      <w:pPr>
        <w:spacing w:after="0" w:line="240" w:lineRule="auto"/>
        <w:rPr>
          <w:rFonts w:ascii="Times New Roman" w:hAnsi="Times New Roman" w:cs="Times New Roman"/>
          <w:sz w:val="22"/>
          <w:szCs w:val="22"/>
        </w:rPr>
      </w:pPr>
    </w:p>
    <w:p w14:paraId="52F2A6CC" w14:textId="176B19D9" w:rsidR="00F45EA2" w:rsidRDefault="00F45EA2" w:rsidP="00E75274">
      <w:pPr>
        <w:spacing w:after="0" w:line="240" w:lineRule="auto"/>
        <w:rPr>
          <w:rFonts w:ascii="Times New Roman" w:hAnsi="Times New Roman" w:cs="Times New Roman"/>
          <w:sz w:val="22"/>
          <w:szCs w:val="22"/>
        </w:rPr>
      </w:pPr>
      <w:r w:rsidRPr="00F45EA2">
        <w:rPr>
          <w:rFonts w:ascii="Times New Roman" w:hAnsi="Times New Roman" w:cs="Times New Roman"/>
          <w:b/>
          <w:bCs/>
          <w:sz w:val="22"/>
          <w:szCs w:val="22"/>
        </w:rPr>
        <w:t>Calibration &amp; extremes.</w:t>
      </w:r>
      <w:r w:rsidRPr="00F45EA2">
        <w:rPr>
          <w:rFonts w:ascii="Times New Roman" w:hAnsi="Times New Roman" w:cs="Times New Roman"/>
          <w:sz w:val="22"/>
          <w:szCs w:val="22"/>
        </w:rPr>
        <w:t> The p10/p90 bands are close to nominal coverage; the sample</w:t>
      </w:r>
      <w:r w:rsidRPr="00F45EA2">
        <w:rPr>
          <w:rFonts w:ascii="Times New Roman" w:hAnsi="Times New Roman" w:cs="Times New Roman"/>
          <w:sz w:val="22"/>
          <w:szCs w:val="22"/>
        </w:rPr>
        <w:noBreakHyphen/>
        <w:t>day plot shows wider intervals at ramps and peaks. Extreme</w:t>
      </w:r>
      <w:r w:rsidRPr="00F45EA2">
        <w:rPr>
          <w:rFonts w:ascii="Times New Roman" w:hAnsi="Times New Roman" w:cs="Times New Roman"/>
          <w:sz w:val="22"/>
          <w:szCs w:val="22"/>
        </w:rPr>
        <w:noBreakHyphen/>
        <w:t>slice MAE indicates the TFT remains stable on hot/cold hours where temperature is outside the 5th/95th percentile.</w:t>
      </w:r>
    </w:p>
    <w:p w14:paraId="38D32ED0" w14:textId="77777777" w:rsidR="00E75274" w:rsidRPr="00F45EA2" w:rsidRDefault="00E75274" w:rsidP="00E75274">
      <w:pPr>
        <w:spacing w:after="0" w:line="240" w:lineRule="auto"/>
        <w:rPr>
          <w:rFonts w:ascii="Times New Roman" w:hAnsi="Times New Roman" w:cs="Times New Roman"/>
          <w:sz w:val="22"/>
          <w:szCs w:val="22"/>
        </w:rPr>
      </w:pPr>
    </w:p>
    <w:p w14:paraId="41F5CE41" w14:textId="77777777" w:rsidR="00F45EA2" w:rsidRPr="00F45EA2" w:rsidRDefault="00F45EA2" w:rsidP="00E75274">
      <w:pPr>
        <w:spacing w:after="0" w:line="240" w:lineRule="auto"/>
        <w:rPr>
          <w:rFonts w:ascii="Times New Roman" w:hAnsi="Times New Roman" w:cs="Times New Roman"/>
          <w:sz w:val="22"/>
          <w:szCs w:val="22"/>
        </w:rPr>
      </w:pPr>
      <w:r w:rsidRPr="00F45EA2">
        <w:rPr>
          <w:rFonts w:ascii="Times New Roman" w:hAnsi="Times New Roman" w:cs="Times New Roman"/>
          <w:b/>
          <w:bCs/>
          <w:sz w:val="22"/>
          <w:szCs w:val="22"/>
        </w:rPr>
        <w:t>Strengths</w:t>
      </w:r>
    </w:p>
    <w:p w14:paraId="0DF66DE8" w14:textId="77777777" w:rsidR="00F45EA2" w:rsidRPr="00F45EA2" w:rsidRDefault="00F45EA2" w:rsidP="00E75274">
      <w:pPr>
        <w:numPr>
          <w:ilvl w:val="0"/>
          <w:numId w:val="3"/>
        </w:numPr>
        <w:spacing w:after="0" w:line="240" w:lineRule="auto"/>
        <w:rPr>
          <w:rFonts w:ascii="Times New Roman" w:hAnsi="Times New Roman" w:cs="Times New Roman"/>
          <w:sz w:val="22"/>
          <w:szCs w:val="22"/>
        </w:rPr>
      </w:pPr>
      <w:r w:rsidRPr="00F45EA2">
        <w:rPr>
          <w:rFonts w:ascii="Times New Roman" w:hAnsi="Times New Roman" w:cs="Times New Roman"/>
          <w:sz w:val="22"/>
          <w:szCs w:val="22"/>
        </w:rPr>
        <w:t>Multi</w:t>
      </w:r>
      <w:r w:rsidRPr="00F45EA2">
        <w:rPr>
          <w:rFonts w:ascii="Times New Roman" w:hAnsi="Times New Roman" w:cs="Times New Roman"/>
          <w:sz w:val="22"/>
          <w:szCs w:val="22"/>
        </w:rPr>
        <w:noBreakHyphen/>
        <w:t>horizon probabilistic forecasts (p10/p50/p90).</w:t>
      </w:r>
    </w:p>
    <w:p w14:paraId="41E30C09" w14:textId="77777777" w:rsidR="00F45EA2" w:rsidRPr="00F45EA2" w:rsidRDefault="00F45EA2" w:rsidP="00E75274">
      <w:pPr>
        <w:numPr>
          <w:ilvl w:val="0"/>
          <w:numId w:val="3"/>
        </w:numPr>
        <w:spacing w:after="0" w:line="240" w:lineRule="auto"/>
        <w:rPr>
          <w:rFonts w:ascii="Times New Roman" w:hAnsi="Times New Roman" w:cs="Times New Roman"/>
          <w:sz w:val="22"/>
          <w:szCs w:val="22"/>
        </w:rPr>
      </w:pPr>
      <w:r w:rsidRPr="00F45EA2">
        <w:rPr>
          <w:rFonts w:ascii="Times New Roman" w:hAnsi="Times New Roman" w:cs="Times New Roman"/>
          <w:sz w:val="22"/>
          <w:szCs w:val="22"/>
        </w:rPr>
        <w:t>Handles missing timesteps via TFT’s dataset settings.</w:t>
      </w:r>
    </w:p>
    <w:p w14:paraId="3E519C4C" w14:textId="77777777" w:rsidR="00F45EA2" w:rsidRPr="00F45EA2" w:rsidRDefault="00F45EA2" w:rsidP="00E75274">
      <w:pPr>
        <w:numPr>
          <w:ilvl w:val="0"/>
          <w:numId w:val="3"/>
        </w:numPr>
        <w:spacing w:after="0" w:line="240" w:lineRule="auto"/>
        <w:rPr>
          <w:rFonts w:ascii="Times New Roman" w:hAnsi="Times New Roman" w:cs="Times New Roman"/>
          <w:sz w:val="22"/>
          <w:szCs w:val="22"/>
        </w:rPr>
      </w:pPr>
      <w:r w:rsidRPr="00F45EA2">
        <w:rPr>
          <w:rFonts w:ascii="Times New Roman" w:hAnsi="Times New Roman" w:cs="Times New Roman"/>
          <w:sz w:val="22"/>
          <w:szCs w:val="22"/>
        </w:rPr>
        <w:t>Calibrated bands and reasonable performance on extreme</w:t>
      </w:r>
      <w:r w:rsidRPr="00F45EA2">
        <w:rPr>
          <w:rFonts w:ascii="Times New Roman" w:hAnsi="Times New Roman" w:cs="Times New Roman"/>
          <w:sz w:val="22"/>
          <w:szCs w:val="22"/>
        </w:rPr>
        <w:noBreakHyphen/>
        <w:t>temperature slices.</w:t>
      </w:r>
    </w:p>
    <w:p w14:paraId="5BE5E015" w14:textId="77777777" w:rsidR="00F45EA2" w:rsidRDefault="00F45EA2" w:rsidP="00E75274">
      <w:pPr>
        <w:numPr>
          <w:ilvl w:val="0"/>
          <w:numId w:val="3"/>
        </w:numPr>
        <w:spacing w:after="0" w:line="240" w:lineRule="auto"/>
        <w:rPr>
          <w:rFonts w:ascii="Times New Roman" w:hAnsi="Times New Roman" w:cs="Times New Roman"/>
          <w:sz w:val="22"/>
          <w:szCs w:val="22"/>
        </w:rPr>
      </w:pPr>
      <w:r w:rsidRPr="00F45EA2">
        <w:rPr>
          <w:rFonts w:ascii="Times New Roman" w:hAnsi="Times New Roman" w:cs="Times New Roman"/>
          <w:sz w:val="22"/>
          <w:szCs w:val="22"/>
        </w:rPr>
        <w:t>Single model covers full 24</w:t>
      </w:r>
      <w:r w:rsidRPr="00F45EA2">
        <w:rPr>
          <w:rFonts w:ascii="Times New Roman" w:hAnsi="Times New Roman" w:cs="Times New Roman"/>
          <w:sz w:val="22"/>
          <w:szCs w:val="22"/>
        </w:rPr>
        <w:noBreakHyphen/>
        <w:t>hour horizon.</w:t>
      </w:r>
    </w:p>
    <w:p w14:paraId="5BB9EECC" w14:textId="77777777" w:rsidR="00E75274" w:rsidRPr="00F45EA2" w:rsidRDefault="00E75274" w:rsidP="00E75274">
      <w:pPr>
        <w:spacing w:after="0" w:line="240" w:lineRule="auto"/>
        <w:ind w:left="720"/>
        <w:rPr>
          <w:rFonts w:ascii="Times New Roman" w:hAnsi="Times New Roman" w:cs="Times New Roman"/>
          <w:sz w:val="22"/>
          <w:szCs w:val="22"/>
        </w:rPr>
      </w:pPr>
    </w:p>
    <w:p w14:paraId="1CD2629E" w14:textId="77777777" w:rsidR="00F45EA2" w:rsidRPr="00F45EA2" w:rsidRDefault="00F45EA2" w:rsidP="00E75274">
      <w:pPr>
        <w:spacing w:after="0" w:line="240" w:lineRule="auto"/>
        <w:rPr>
          <w:rFonts w:ascii="Times New Roman" w:hAnsi="Times New Roman" w:cs="Times New Roman"/>
          <w:sz w:val="22"/>
          <w:szCs w:val="22"/>
        </w:rPr>
      </w:pPr>
      <w:r w:rsidRPr="00F45EA2">
        <w:rPr>
          <w:rFonts w:ascii="Times New Roman" w:hAnsi="Times New Roman" w:cs="Times New Roman"/>
          <w:b/>
          <w:bCs/>
          <w:sz w:val="22"/>
          <w:szCs w:val="22"/>
        </w:rPr>
        <w:t>Limitations</w:t>
      </w:r>
    </w:p>
    <w:p w14:paraId="4E1E0AD5" w14:textId="77777777" w:rsidR="00F45EA2" w:rsidRPr="00F45EA2" w:rsidRDefault="00F45EA2" w:rsidP="00E75274">
      <w:pPr>
        <w:numPr>
          <w:ilvl w:val="0"/>
          <w:numId w:val="4"/>
        </w:numPr>
        <w:spacing w:after="0" w:line="240" w:lineRule="auto"/>
        <w:rPr>
          <w:rFonts w:ascii="Times New Roman" w:hAnsi="Times New Roman" w:cs="Times New Roman"/>
          <w:sz w:val="22"/>
          <w:szCs w:val="22"/>
        </w:rPr>
      </w:pPr>
      <w:r w:rsidRPr="00F45EA2">
        <w:rPr>
          <w:rFonts w:ascii="Times New Roman" w:hAnsi="Times New Roman" w:cs="Times New Roman"/>
          <w:sz w:val="22"/>
          <w:szCs w:val="22"/>
        </w:rPr>
        <w:t>Pinball loss still high; limited hyperparameter tuning and epochs.</w:t>
      </w:r>
    </w:p>
    <w:p w14:paraId="7192797F" w14:textId="77777777" w:rsidR="00F45EA2" w:rsidRPr="00F45EA2" w:rsidRDefault="00F45EA2" w:rsidP="00E75274">
      <w:pPr>
        <w:numPr>
          <w:ilvl w:val="0"/>
          <w:numId w:val="4"/>
        </w:numPr>
        <w:spacing w:after="0" w:line="240" w:lineRule="auto"/>
        <w:rPr>
          <w:rFonts w:ascii="Times New Roman" w:hAnsi="Times New Roman" w:cs="Times New Roman"/>
          <w:sz w:val="22"/>
          <w:szCs w:val="22"/>
        </w:rPr>
      </w:pPr>
      <w:r w:rsidRPr="00F45EA2">
        <w:rPr>
          <w:rFonts w:ascii="Times New Roman" w:hAnsi="Times New Roman" w:cs="Times New Roman"/>
          <w:sz w:val="22"/>
          <w:szCs w:val="22"/>
        </w:rPr>
        <w:t>Single weather source; only system</w:t>
      </w:r>
      <w:r w:rsidRPr="00F45EA2">
        <w:rPr>
          <w:rFonts w:ascii="Times New Roman" w:hAnsi="Times New Roman" w:cs="Times New Roman"/>
          <w:sz w:val="22"/>
          <w:szCs w:val="22"/>
        </w:rPr>
        <w:noBreakHyphen/>
        <w:t>level (no zonal) load.</w:t>
      </w:r>
    </w:p>
    <w:p w14:paraId="1B4C0176" w14:textId="77777777" w:rsidR="00F45EA2" w:rsidRPr="003D07DA" w:rsidRDefault="00F45EA2" w:rsidP="00E75274">
      <w:pPr>
        <w:numPr>
          <w:ilvl w:val="0"/>
          <w:numId w:val="4"/>
        </w:numPr>
        <w:spacing w:after="0" w:line="240" w:lineRule="auto"/>
        <w:rPr>
          <w:rFonts w:ascii="Times New Roman" w:hAnsi="Times New Roman" w:cs="Times New Roman"/>
          <w:sz w:val="22"/>
          <w:szCs w:val="22"/>
        </w:rPr>
      </w:pPr>
      <w:r w:rsidRPr="00F45EA2">
        <w:rPr>
          <w:rFonts w:ascii="Times New Roman" w:hAnsi="Times New Roman" w:cs="Times New Roman"/>
          <w:sz w:val="22"/>
          <w:szCs w:val="22"/>
        </w:rPr>
        <w:t>LSTM metrics are on a normalized scale, so direct magnitude comparison to TFT requires care.</w:t>
      </w:r>
    </w:p>
    <w:p w14:paraId="6949F266" w14:textId="77777777" w:rsidR="00F45EA2" w:rsidRDefault="00F45EA2" w:rsidP="00E75274">
      <w:pPr>
        <w:spacing w:after="0" w:line="240" w:lineRule="auto"/>
        <w:rPr>
          <w:rFonts w:ascii="Times New Roman" w:hAnsi="Times New Roman" w:cs="Times New Roman"/>
          <w:sz w:val="22"/>
          <w:szCs w:val="22"/>
        </w:rPr>
      </w:pPr>
    </w:p>
    <w:p w14:paraId="1D853716" w14:textId="77777777" w:rsidR="003D07DA" w:rsidRPr="003D07DA" w:rsidRDefault="003D07DA" w:rsidP="00E75274">
      <w:pPr>
        <w:spacing w:after="0" w:line="240" w:lineRule="auto"/>
        <w:rPr>
          <w:rFonts w:ascii="Times New Roman" w:hAnsi="Times New Roman" w:cs="Times New Roman"/>
          <w:sz w:val="22"/>
          <w:szCs w:val="22"/>
        </w:rPr>
      </w:pPr>
    </w:p>
    <w:p w14:paraId="52761633" w14:textId="33361CEB" w:rsidR="00E75274" w:rsidRDefault="00F45EA2" w:rsidP="00E75274">
      <w:pPr>
        <w:pStyle w:val="ListParagraph"/>
        <w:numPr>
          <w:ilvl w:val="0"/>
          <w:numId w:val="7"/>
        </w:numPr>
        <w:spacing w:after="0" w:line="240" w:lineRule="auto"/>
        <w:rPr>
          <w:rFonts w:ascii="Times New Roman" w:hAnsi="Times New Roman" w:cs="Times New Roman"/>
          <w:sz w:val="22"/>
          <w:szCs w:val="22"/>
        </w:rPr>
      </w:pPr>
      <w:r w:rsidRPr="008D1E08">
        <w:rPr>
          <w:rFonts w:ascii="Times New Roman" w:hAnsi="Times New Roman" w:cs="Times New Roman"/>
          <w:b/>
          <w:bCs/>
          <w:sz w:val="22"/>
          <w:szCs w:val="22"/>
        </w:rPr>
        <w:t>Conclusions</w:t>
      </w:r>
      <w:r w:rsidRPr="008D1E08">
        <w:rPr>
          <w:rFonts w:ascii="Times New Roman" w:hAnsi="Times New Roman" w:cs="Times New Roman"/>
          <w:sz w:val="22"/>
          <w:szCs w:val="22"/>
        </w:rPr>
        <w:br/>
      </w:r>
      <w:r w:rsidR="008D1E08" w:rsidRPr="008D1E08">
        <w:rPr>
          <w:rFonts w:ascii="Times New Roman" w:hAnsi="Times New Roman" w:cs="Times New Roman"/>
          <w:sz w:val="22"/>
          <w:szCs w:val="22"/>
        </w:rPr>
        <w:t>The Temporal Fusion Transformer delivers calibrated multi</w:t>
      </w:r>
      <w:r w:rsidR="008D1E08" w:rsidRPr="008D1E08">
        <w:rPr>
          <w:rFonts w:ascii="Times New Roman" w:hAnsi="Times New Roman" w:cs="Times New Roman"/>
          <w:sz w:val="22"/>
          <w:szCs w:val="22"/>
        </w:rPr>
        <w:noBreakHyphen/>
        <w:t>horizon load forecasts and handles weather</w:t>
      </w:r>
      <w:r w:rsidR="008D1E08" w:rsidRPr="008D1E08">
        <w:rPr>
          <w:rFonts w:ascii="Times New Roman" w:hAnsi="Times New Roman" w:cs="Times New Roman"/>
          <w:sz w:val="22"/>
          <w:szCs w:val="22"/>
        </w:rPr>
        <w:noBreakHyphen/>
        <w:t>driven variability better than our simple LSTM baseline. It provides useful p10/p50/p90 bands and remains stable on extreme temperature slices. We expect further gains from longer training or hyperparameter tuning, adding richer weather/DER features, and extending to zonal models rather than system</w:t>
      </w:r>
      <w:r w:rsidR="008D1E08" w:rsidRPr="008D1E08">
        <w:rPr>
          <w:rFonts w:ascii="Times New Roman" w:hAnsi="Times New Roman" w:cs="Times New Roman"/>
          <w:sz w:val="22"/>
          <w:szCs w:val="22"/>
        </w:rPr>
        <w:noBreakHyphen/>
        <w:t>wide only. Incorporating additional data sources (e.g., humidity, wind, distributed solar) and running a small hyperparameter sweep on hidden size and heads should also reduce pinball loss. All code, data prep scripts, the notebook, and checkpoints are available at &lt;insert GitHub URL&gt;.</w:t>
      </w:r>
    </w:p>
    <w:p w14:paraId="265C3EC7" w14:textId="77777777" w:rsidR="00E21788" w:rsidRPr="00E21788" w:rsidRDefault="00E21788" w:rsidP="00E21788">
      <w:pPr>
        <w:pStyle w:val="ListParagraph"/>
        <w:spacing w:after="0" w:line="240" w:lineRule="auto"/>
        <w:rPr>
          <w:rFonts w:ascii="Times New Roman" w:hAnsi="Times New Roman" w:cs="Times New Roman"/>
          <w:sz w:val="22"/>
          <w:szCs w:val="22"/>
        </w:rPr>
      </w:pPr>
    </w:p>
    <w:p w14:paraId="7FDAAA0C" w14:textId="77777777" w:rsidR="00F45EA2" w:rsidRDefault="00F45EA2" w:rsidP="00E75274">
      <w:pPr>
        <w:spacing w:after="0" w:line="240" w:lineRule="auto"/>
        <w:rPr>
          <w:rFonts w:ascii="Times New Roman" w:hAnsi="Times New Roman" w:cs="Times New Roman"/>
          <w:b/>
          <w:bCs/>
          <w:sz w:val="22"/>
          <w:szCs w:val="22"/>
        </w:rPr>
      </w:pPr>
      <w:r w:rsidRPr="00F45EA2">
        <w:rPr>
          <w:rFonts w:ascii="Times New Roman" w:hAnsi="Times New Roman" w:cs="Times New Roman"/>
          <w:b/>
          <w:bCs/>
          <w:sz w:val="22"/>
          <w:szCs w:val="22"/>
        </w:rPr>
        <w:t>Figures</w:t>
      </w:r>
    </w:p>
    <w:p w14:paraId="54B7227D" w14:textId="77777777" w:rsidR="00E75274" w:rsidRPr="00F45EA2" w:rsidRDefault="00E75274" w:rsidP="00E75274">
      <w:pPr>
        <w:spacing w:after="0" w:line="240" w:lineRule="auto"/>
        <w:rPr>
          <w:rFonts w:ascii="Times New Roman" w:hAnsi="Times New Roman" w:cs="Times New Roman"/>
          <w:sz w:val="22"/>
          <w:szCs w:val="22"/>
        </w:rPr>
      </w:pPr>
    </w:p>
    <w:p w14:paraId="6F35C98C" w14:textId="742CFFC2" w:rsidR="00F45EA2" w:rsidRPr="003D07DA" w:rsidRDefault="00F45EA2" w:rsidP="00E75274">
      <w:pPr>
        <w:numPr>
          <w:ilvl w:val="0"/>
          <w:numId w:val="5"/>
        </w:numPr>
        <w:spacing w:after="0" w:line="240" w:lineRule="auto"/>
        <w:rPr>
          <w:rFonts w:ascii="Times New Roman" w:hAnsi="Times New Roman" w:cs="Times New Roman"/>
          <w:sz w:val="22"/>
          <w:szCs w:val="22"/>
        </w:rPr>
      </w:pPr>
      <w:r w:rsidRPr="00F45EA2">
        <w:rPr>
          <w:rFonts w:ascii="Times New Roman" w:hAnsi="Times New Roman" w:cs="Times New Roman"/>
          <w:b/>
          <w:bCs/>
          <w:sz w:val="22"/>
          <w:szCs w:val="22"/>
        </w:rPr>
        <w:t>Figure 1:</w:t>
      </w:r>
      <w:r w:rsidRPr="00F45EA2">
        <w:rPr>
          <w:rFonts w:ascii="Times New Roman" w:hAnsi="Times New Roman" w:cs="Times New Roman"/>
          <w:sz w:val="22"/>
          <w:szCs w:val="22"/>
        </w:rPr>
        <w:t> Sample</w:t>
      </w:r>
      <w:r w:rsidRPr="00F45EA2">
        <w:rPr>
          <w:rFonts w:ascii="Times New Roman" w:hAnsi="Times New Roman" w:cs="Times New Roman"/>
          <w:sz w:val="22"/>
          <w:szCs w:val="22"/>
        </w:rPr>
        <w:noBreakHyphen/>
        <w:t xml:space="preserve">day forecast with P10/P90 band </w:t>
      </w:r>
      <w:r w:rsidR="001F6682" w:rsidRPr="001F6682">
        <w:rPr>
          <w:rFonts w:ascii="Times New Roman" w:hAnsi="Times New Roman" w:cs="Times New Roman"/>
          <w:sz w:val="22"/>
          <w:szCs w:val="22"/>
        </w:rPr>
        <w:drawing>
          <wp:inline distT="0" distB="0" distL="0" distR="0" wp14:anchorId="7D5CBD78" wp14:editId="0B2D590B">
            <wp:extent cx="4893207" cy="1862137"/>
            <wp:effectExtent l="0" t="0" r="3175" b="5080"/>
            <wp:docPr id="135003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37160" name=""/>
                    <pic:cNvPicPr/>
                  </pic:nvPicPr>
                  <pic:blipFill>
                    <a:blip r:embed="rId14"/>
                    <a:stretch>
                      <a:fillRect/>
                    </a:stretch>
                  </pic:blipFill>
                  <pic:spPr>
                    <a:xfrm>
                      <a:off x="0" y="0"/>
                      <a:ext cx="4925949" cy="1874597"/>
                    </a:xfrm>
                    <a:prstGeom prst="rect">
                      <a:avLst/>
                    </a:prstGeom>
                  </pic:spPr>
                </pic:pic>
              </a:graphicData>
            </a:graphic>
          </wp:inline>
        </w:drawing>
      </w:r>
    </w:p>
    <w:p w14:paraId="7AEDE9BC" w14:textId="445E08BD" w:rsidR="00F45EA2" w:rsidRDefault="00F45EA2" w:rsidP="00E75274">
      <w:pPr>
        <w:numPr>
          <w:ilvl w:val="0"/>
          <w:numId w:val="5"/>
        </w:numPr>
        <w:spacing w:after="0" w:line="240" w:lineRule="auto"/>
        <w:rPr>
          <w:rFonts w:ascii="Times New Roman" w:hAnsi="Times New Roman" w:cs="Times New Roman"/>
          <w:sz w:val="22"/>
          <w:szCs w:val="22"/>
        </w:rPr>
      </w:pPr>
      <w:r w:rsidRPr="00F45EA2">
        <w:rPr>
          <w:rFonts w:ascii="Times New Roman" w:hAnsi="Times New Roman" w:cs="Times New Roman"/>
          <w:b/>
          <w:bCs/>
          <w:sz w:val="22"/>
          <w:szCs w:val="22"/>
        </w:rPr>
        <w:t>Figure 2:</w:t>
      </w:r>
      <w:r w:rsidRPr="00F45EA2">
        <w:rPr>
          <w:rFonts w:ascii="Times New Roman" w:hAnsi="Times New Roman" w:cs="Times New Roman"/>
          <w:sz w:val="22"/>
          <w:szCs w:val="22"/>
        </w:rPr>
        <w:t xml:space="preserve"> Calibration curve (or extreme MAE bar) </w:t>
      </w:r>
    </w:p>
    <w:p w14:paraId="77D2602E" w14:textId="65BDA9C0" w:rsidR="00E21788" w:rsidRDefault="001F6682" w:rsidP="001F6682">
      <w:pPr>
        <w:spacing w:after="0" w:line="240" w:lineRule="auto"/>
        <w:ind w:left="720"/>
        <w:rPr>
          <w:rFonts w:ascii="Times New Roman" w:hAnsi="Times New Roman" w:cs="Times New Roman"/>
          <w:sz w:val="22"/>
          <w:szCs w:val="22"/>
        </w:rPr>
      </w:pPr>
      <w:r w:rsidRPr="001F6682">
        <w:rPr>
          <w:rFonts w:ascii="Times New Roman" w:hAnsi="Times New Roman" w:cs="Times New Roman"/>
          <w:sz w:val="22"/>
          <w:szCs w:val="22"/>
        </w:rPr>
        <w:drawing>
          <wp:inline distT="0" distB="0" distL="0" distR="0" wp14:anchorId="078FF640" wp14:editId="2C2236B3">
            <wp:extent cx="2900363" cy="2900363"/>
            <wp:effectExtent l="0" t="0" r="0" b="0"/>
            <wp:docPr id="67799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93952" name=""/>
                    <pic:cNvPicPr/>
                  </pic:nvPicPr>
                  <pic:blipFill>
                    <a:blip r:embed="rId15"/>
                    <a:stretch>
                      <a:fillRect/>
                    </a:stretch>
                  </pic:blipFill>
                  <pic:spPr>
                    <a:xfrm>
                      <a:off x="0" y="0"/>
                      <a:ext cx="2915784" cy="2915784"/>
                    </a:xfrm>
                    <a:prstGeom prst="rect">
                      <a:avLst/>
                    </a:prstGeom>
                  </pic:spPr>
                </pic:pic>
              </a:graphicData>
            </a:graphic>
          </wp:inline>
        </w:drawing>
      </w:r>
    </w:p>
    <w:p w14:paraId="2B31B464" w14:textId="77777777" w:rsidR="008D1E08" w:rsidRDefault="008D1E08" w:rsidP="008D1E08">
      <w:pPr>
        <w:spacing w:after="0" w:line="240" w:lineRule="auto"/>
        <w:ind w:left="720"/>
        <w:rPr>
          <w:rFonts w:ascii="Times New Roman" w:hAnsi="Times New Roman" w:cs="Times New Roman"/>
          <w:sz w:val="22"/>
          <w:szCs w:val="22"/>
        </w:rPr>
      </w:pPr>
    </w:p>
    <w:p w14:paraId="7A0A2164" w14:textId="2332974B" w:rsidR="008D1E08" w:rsidRDefault="008D1E08" w:rsidP="008D1E08">
      <w:pPr>
        <w:spacing w:after="0" w:line="240" w:lineRule="auto"/>
        <w:ind w:left="720"/>
        <w:rPr>
          <w:rFonts w:ascii="Times New Roman" w:hAnsi="Times New Roman" w:cs="Times New Roman"/>
          <w:sz w:val="22"/>
          <w:szCs w:val="22"/>
        </w:rPr>
      </w:pPr>
      <w:r w:rsidRPr="008D1E08">
        <w:rPr>
          <w:rFonts w:ascii="Times New Roman" w:hAnsi="Times New Roman" w:cs="Times New Roman"/>
          <w:b/>
          <w:bCs/>
          <w:sz w:val="22"/>
          <w:szCs w:val="22"/>
        </w:rPr>
        <w:t>Figure 3</w:t>
      </w:r>
      <w:r>
        <w:rPr>
          <w:rFonts w:ascii="Times New Roman" w:hAnsi="Times New Roman" w:cs="Times New Roman"/>
          <w:sz w:val="22"/>
          <w:szCs w:val="22"/>
        </w:rPr>
        <w:t xml:space="preserve">: </w:t>
      </w:r>
      <w:proofErr w:type="spellStart"/>
      <w:r>
        <w:rPr>
          <w:rFonts w:ascii="Times New Roman" w:hAnsi="Times New Roman" w:cs="Times New Roman"/>
          <w:sz w:val="22"/>
          <w:szCs w:val="22"/>
        </w:rPr>
        <w:t>Extreme_mae_tft</w:t>
      </w:r>
      <w:proofErr w:type="spellEnd"/>
    </w:p>
    <w:p w14:paraId="6C621B0D" w14:textId="77777777" w:rsidR="008D1E08" w:rsidRDefault="008D1E08" w:rsidP="008D1E08">
      <w:pPr>
        <w:spacing w:after="0" w:line="240" w:lineRule="auto"/>
        <w:ind w:left="720"/>
        <w:rPr>
          <w:rFonts w:ascii="Times New Roman" w:hAnsi="Times New Roman" w:cs="Times New Roman"/>
          <w:sz w:val="22"/>
          <w:szCs w:val="22"/>
        </w:rPr>
      </w:pPr>
    </w:p>
    <w:p w14:paraId="2B31AA62" w14:textId="79AD1AA6" w:rsidR="008D1E08" w:rsidRDefault="008D1E08" w:rsidP="008D1E08">
      <w:pPr>
        <w:spacing w:after="0" w:line="240" w:lineRule="auto"/>
        <w:ind w:left="720"/>
        <w:rPr>
          <w:rFonts w:ascii="Times New Roman" w:hAnsi="Times New Roman" w:cs="Times New Roman"/>
          <w:sz w:val="22"/>
          <w:szCs w:val="22"/>
        </w:rPr>
      </w:pPr>
      <w:r w:rsidRPr="008D1E08">
        <w:rPr>
          <w:rFonts w:ascii="Times New Roman" w:hAnsi="Times New Roman" w:cs="Times New Roman"/>
          <w:noProof/>
          <w:sz w:val="22"/>
          <w:szCs w:val="22"/>
        </w:rPr>
        <w:drawing>
          <wp:inline distT="0" distB="0" distL="0" distR="0" wp14:anchorId="00E455F5" wp14:editId="68B74DC8">
            <wp:extent cx="2871788" cy="2871788"/>
            <wp:effectExtent l="0" t="0" r="5080" b="5080"/>
            <wp:docPr id="181848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85085" name=""/>
                    <pic:cNvPicPr/>
                  </pic:nvPicPr>
                  <pic:blipFill>
                    <a:blip r:embed="rId16"/>
                    <a:stretch>
                      <a:fillRect/>
                    </a:stretch>
                  </pic:blipFill>
                  <pic:spPr>
                    <a:xfrm>
                      <a:off x="0" y="0"/>
                      <a:ext cx="2893337" cy="2893337"/>
                    </a:xfrm>
                    <a:prstGeom prst="rect">
                      <a:avLst/>
                    </a:prstGeom>
                  </pic:spPr>
                </pic:pic>
              </a:graphicData>
            </a:graphic>
          </wp:inline>
        </w:drawing>
      </w:r>
    </w:p>
    <w:p w14:paraId="05341A2B" w14:textId="77777777" w:rsidR="008D1E08" w:rsidRDefault="008D1E08" w:rsidP="008D1E08">
      <w:pPr>
        <w:spacing w:after="0" w:line="240" w:lineRule="auto"/>
        <w:ind w:left="720"/>
        <w:rPr>
          <w:rFonts w:ascii="Times New Roman" w:hAnsi="Times New Roman" w:cs="Times New Roman"/>
          <w:sz w:val="22"/>
          <w:szCs w:val="22"/>
        </w:rPr>
      </w:pPr>
    </w:p>
    <w:p w14:paraId="2E7A55CB" w14:textId="77777777" w:rsidR="008D1E08" w:rsidRDefault="008D1E08" w:rsidP="008D1E08">
      <w:pPr>
        <w:spacing w:after="0" w:line="240" w:lineRule="auto"/>
        <w:ind w:left="720"/>
        <w:rPr>
          <w:rFonts w:ascii="Times New Roman" w:hAnsi="Times New Roman" w:cs="Times New Roman"/>
          <w:sz w:val="22"/>
          <w:szCs w:val="22"/>
        </w:rPr>
      </w:pPr>
    </w:p>
    <w:p w14:paraId="332988DF" w14:textId="77777777" w:rsidR="003D07DA" w:rsidRPr="003D07DA" w:rsidRDefault="003D07DA" w:rsidP="00E75274">
      <w:pPr>
        <w:pStyle w:val="ListParagraph"/>
        <w:numPr>
          <w:ilvl w:val="0"/>
          <w:numId w:val="5"/>
        </w:numPr>
        <w:spacing w:after="0" w:line="240" w:lineRule="auto"/>
        <w:rPr>
          <w:rFonts w:ascii="Times New Roman" w:hAnsi="Times New Roman" w:cs="Times New Roman"/>
          <w:sz w:val="22"/>
          <w:szCs w:val="22"/>
        </w:rPr>
      </w:pPr>
      <w:r w:rsidRPr="003D07DA">
        <w:rPr>
          <w:rFonts w:ascii="Times New Roman" w:hAnsi="Times New Roman" w:cs="Times New Roman"/>
          <w:b/>
          <w:bCs/>
          <w:sz w:val="22"/>
          <w:szCs w:val="22"/>
        </w:rPr>
        <w:t>Acknowledgments (optional)</w:t>
      </w:r>
      <w:r w:rsidRPr="003D07DA">
        <w:rPr>
          <w:rFonts w:ascii="Times New Roman" w:hAnsi="Times New Roman" w:cs="Times New Roman"/>
          <w:sz w:val="22"/>
          <w:szCs w:val="22"/>
        </w:rPr>
        <w:br/>
        <w:t>We thank &lt;advisor/TA/name&gt; for feedback and compute resources.</w:t>
      </w:r>
    </w:p>
    <w:p w14:paraId="6DCED761" w14:textId="77777777" w:rsidR="003D07DA" w:rsidRPr="003D07DA" w:rsidRDefault="003D07DA" w:rsidP="00E75274">
      <w:pPr>
        <w:spacing w:after="0" w:line="240" w:lineRule="auto"/>
        <w:ind w:left="360"/>
        <w:rPr>
          <w:rFonts w:ascii="Times New Roman" w:hAnsi="Times New Roman" w:cs="Times New Roman"/>
          <w:sz w:val="22"/>
          <w:szCs w:val="22"/>
        </w:rPr>
      </w:pPr>
    </w:p>
    <w:p w14:paraId="5ED7ED94" w14:textId="77777777" w:rsidR="00F45EA2" w:rsidRPr="003D07DA" w:rsidRDefault="00F45EA2" w:rsidP="00E75274">
      <w:pPr>
        <w:spacing w:after="0" w:line="240" w:lineRule="auto"/>
        <w:ind w:left="720"/>
        <w:rPr>
          <w:rFonts w:ascii="Times New Roman" w:hAnsi="Times New Roman" w:cs="Times New Roman"/>
          <w:sz w:val="22"/>
          <w:szCs w:val="22"/>
        </w:rPr>
      </w:pPr>
    </w:p>
    <w:p w14:paraId="20D3025C" w14:textId="77777777" w:rsidR="00F45EA2" w:rsidRPr="003D07DA" w:rsidRDefault="00F45EA2" w:rsidP="00E75274">
      <w:pPr>
        <w:spacing w:after="0" w:line="240" w:lineRule="auto"/>
        <w:ind w:left="720"/>
        <w:rPr>
          <w:rFonts w:ascii="Times New Roman" w:hAnsi="Times New Roman" w:cs="Times New Roman"/>
          <w:sz w:val="22"/>
          <w:szCs w:val="22"/>
        </w:rPr>
      </w:pPr>
    </w:p>
    <w:p w14:paraId="27A6A8BC" w14:textId="554BFA8E" w:rsidR="00F45EA2" w:rsidRPr="00F45EA2" w:rsidRDefault="00F45EA2" w:rsidP="00E75274">
      <w:pPr>
        <w:numPr>
          <w:ilvl w:val="0"/>
          <w:numId w:val="5"/>
        </w:numPr>
        <w:spacing w:after="0" w:line="240" w:lineRule="auto"/>
        <w:rPr>
          <w:rFonts w:ascii="Times New Roman" w:hAnsi="Times New Roman" w:cs="Times New Roman"/>
          <w:sz w:val="22"/>
          <w:szCs w:val="22"/>
        </w:rPr>
      </w:pPr>
      <w:r w:rsidRPr="00F45EA2">
        <w:rPr>
          <w:rFonts w:ascii="Times New Roman" w:hAnsi="Times New Roman" w:cs="Times New Roman"/>
          <w:b/>
          <w:bCs/>
          <w:sz w:val="22"/>
          <w:szCs w:val="22"/>
        </w:rPr>
        <w:t>References (page 5, template style; 12+ total for top rubric bin)</w:t>
      </w:r>
      <w:r w:rsidRPr="00F45EA2">
        <w:rPr>
          <w:rFonts w:ascii="Times New Roman" w:hAnsi="Times New Roman" w:cs="Times New Roman"/>
          <w:sz w:val="22"/>
          <w:szCs w:val="22"/>
        </w:rPr>
        <w:br/>
        <w:t>Include at least these anchors and add 8+ more relevant papers:</w:t>
      </w:r>
      <w:r w:rsidRPr="00F45EA2">
        <w:rPr>
          <w:rFonts w:ascii="Times New Roman" w:hAnsi="Times New Roman" w:cs="Times New Roman"/>
          <w:sz w:val="22"/>
          <w:szCs w:val="22"/>
        </w:rPr>
        <w:br/>
        <w:t xml:space="preserve">[1] Hochreiter &amp; </w:t>
      </w:r>
      <w:proofErr w:type="spellStart"/>
      <w:r w:rsidRPr="00F45EA2">
        <w:rPr>
          <w:rFonts w:ascii="Times New Roman" w:hAnsi="Times New Roman" w:cs="Times New Roman"/>
          <w:sz w:val="22"/>
          <w:szCs w:val="22"/>
        </w:rPr>
        <w:t>Schmidhuber</w:t>
      </w:r>
      <w:proofErr w:type="spellEnd"/>
      <w:r w:rsidRPr="00F45EA2">
        <w:rPr>
          <w:rFonts w:ascii="Times New Roman" w:hAnsi="Times New Roman" w:cs="Times New Roman"/>
          <w:sz w:val="22"/>
          <w:szCs w:val="22"/>
        </w:rPr>
        <w:t>, “Long Short</w:t>
      </w:r>
      <w:r w:rsidRPr="00F45EA2">
        <w:rPr>
          <w:rFonts w:ascii="Times New Roman" w:hAnsi="Times New Roman" w:cs="Times New Roman"/>
          <w:sz w:val="22"/>
          <w:szCs w:val="22"/>
        </w:rPr>
        <w:noBreakHyphen/>
        <w:t>Term Memory,” 1997.</w:t>
      </w:r>
      <w:r w:rsidRPr="00F45EA2">
        <w:rPr>
          <w:rFonts w:ascii="Times New Roman" w:hAnsi="Times New Roman" w:cs="Times New Roman"/>
          <w:sz w:val="22"/>
          <w:szCs w:val="22"/>
        </w:rPr>
        <w:br/>
        <w:t>[2] Lim et al., “Temporal Fusion Transformers for Interpretable Multi</w:t>
      </w:r>
      <w:r w:rsidRPr="00F45EA2">
        <w:rPr>
          <w:rFonts w:ascii="Times New Roman" w:hAnsi="Times New Roman" w:cs="Times New Roman"/>
          <w:sz w:val="22"/>
          <w:szCs w:val="22"/>
        </w:rPr>
        <w:noBreakHyphen/>
        <w:t>horizon Time Series Forecasting,” 2021.</w:t>
      </w:r>
      <w:r w:rsidRPr="00F45EA2">
        <w:rPr>
          <w:rFonts w:ascii="Times New Roman" w:hAnsi="Times New Roman" w:cs="Times New Roman"/>
          <w:sz w:val="22"/>
          <w:szCs w:val="22"/>
        </w:rPr>
        <w:br/>
        <w:t>[3] Lago et al., “Forecasting day</w:t>
      </w:r>
      <w:r w:rsidRPr="00F45EA2">
        <w:rPr>
          <w:rFonts w:ascii="Times New Roman" w:hAnsi="Times New Roman" w:cs="Times New Roman"/>
          <w:sz w:val="22"/>
          <w:szCs w:val="22"/>
        </w:rPr>
        <w:noBreakHyphen/>
        <w:t>ahead electricity prices: A review,” 2018.</w:t>
      </w:r>
      <w:r w:rsidRPr="00F45EA2">
        <w:rPr>
          <w:rFonts w:ascii="Times New Roman" w:hAnsi="Times New Roman" w:cs="Times New Roman"/>
          <w:sz w:val="22"/>
          <w:szCs w:val="22"/>
        </w:rPr>
        <w:br/>
        <w:t xml:space="preserve">[4] </w:t>
      </w:r>
      <w:proofErr w:type="spellStart"/>
      <w:r w:rsidRPr="00F45EA2">
        <w:rPr>
          <w:rFonts w:ascii="Times New Roman" w:hAnsi="Times New Roman" w:cs="Times New Roman"/>
          <w:sz w:val="22"/>
          <w:szCs w:val="22"/>
        </w:rPr>
        <w:t>Gasparin</w:t>
      </w:r>
      <w:proofErr w:type="spellEnd"/>
      <w:r w:rsidRPr="00F45EA2">
        <w:rPr>
          <w:rFonts w:ascii="Times New Roman" w:hAnsi="Times New Roman" w:cs="Times New Roman"/>
          <w:sz w:val="22"/>
          <w:szCs w:val="22"/>
        </w:rPr>
        <w:t xml:space="preserve"> et al., “Deep learning for electricity load forecasting,” 2021.</w:t>
      </w:r>
      <w:r w:rsidRPr="00F45EA2">
        <w:rPr>
          <w:rFonts w:ascii="Times New Roman" w:hAnsi="Times New Roman" w:cs="Times New Roman"/>
          <w:sz w:val="22"/>
          <w:szCs w:val="22"/>
        </w:rPr>
        <w:br/>
        <w:t>[… add 8+ more load/energy forecasting and DL time</w:t>
      </w:r>
      <w:r w:rsidRPr="00F45EA2">
        <w:rPr>
          <w:rFonts w:ascii="Times New Roman" w:hAnsi="Times New Roman" w:cs="Times New Roman"/>
          <w:sz w:val="22"/>
          <w:szCs w:val="22"/>
        </w:rPr>
        <w:noBreakHyphen/>
        <w:t>series references …]</w:t>
      </w:r>
    </w:p>
    <w:p w14:paraId="75FDD2E4" w14:textId="77777777" w:rsidR="00F45EA2" w:rsidRPr="00F45EA2" w:rsidRDefault="00F45EA2" w:rsidP="00E75274">
      <w:pPr>
        <w:spacing w:after="0" w:line="240" w:lineRule="auto"/>
        <w:rPr>
          <w:rFonts w:ascii="Times New Roman" w:hAnsi="Times New Roman" w:cs="Times New Roman"/>
          <w:sz w:val="22"/>
          <w:szCs w:val="22"/>
        </w:rPr>
      </w:pPr>
    </w:p>
    <w:p w14:paraId="51EC10BB" w14:textId="77777777" w:rsidR="00F45EA2" w:rsidRPr="003D07DA" w:rsidRDefault="00F45EA2" w:rsidP="00E75274">
      <w:pPr>
        <w:spacing w:after="0" w:line="240" w:lineRule="auto"/>
        <w:rPr>
          <w:rFonts w:ascii="Times New Roman" w:hAnsi="Times New Roman" w:cs="Times New Roman"/>
          <w:sz w:val="22"/>
          <w:szCs w:val="22"/>
        </w:rPr>
      </w:pPr>
    </w:p>
    <w:sectPr w:rsidR="00F45EA2" w:rsidRPr="003D07DA" w:rsidSect="00E75274">
      <w:footerReference w:type="default" r:id="rId17"/>
      <w:pgSz w:w="12240" w:h="15840"/>
      <w:pgMar w:top="1440" w:right="1440" w:bottom="1440" w:left="1440" w:header="708" w:footer="708" w:gutter="0"/>
      <w:pgBorders w:offsetFrom="page">
        <w:top w:val="thinThickSmallGap" w:sz="24" w:space="24" w:color="C00000"/>
        <w:left w:val="thinThickSmallGap" w:sz="24" w:space="24" w:color="C00000"/>
        <w:bottom w:val="thickThinSmallGap" w:sz="24" w:space="24" w:color="C00000"/>
        <w:right w:val="thickThinSmallGap" w:sz="24" w:space="24" w:color="C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14463" w14:textId="77777777" w:rsidR="00926734" w:rsidRDefault="00926734" w:rsidP="00E75274">
      <w:pPr>
        <w:spacing w:after="0" w:line="240" w:lineRule="auto"/>
      </w:pPr>
      <w:r>
        <w:separator/>
      </w:r>
    </w:p>
  </w:endnote>
  <w:endnote w:type="continuationSeparator" w:id="0">
    <w:p w14:paraId="54AE58C4" w14:textId="77777777" w:rsidR="00926734" w:rsidRDefault="00926734" w:rsidP="00E75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0845052"/>
      <w:docPartObj>
        <w:docPartGallery w:val="Page Numbers (Bottom of Page)"/>
        <w:docPartUnique/>
      </w:docPartObj>
    </w:sdtPr>
    <w:sdtEndPr>
      <w:rPr>
        <w:color w:val="7F7F7F" w:themeColor="background1" w:themeShade="7F"/>
        <w:spacing w:val="60"/>
      </w:rPr>
    </w:sdtEndPr>
    <w:sdtContent>
      <w:p w14:paraId="2EEF7C6B" w14:textId="3DA71EF1" w:rsidR="00E75274" w:rsidRDefault="00E7527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1E5674F" w14:textId="77777777" w:rsidR="00E75274" w:rsidRDefault="00E752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F269B" w14:textId="77777777" w:rsidR="00926734" w:rsidRDefault="00926734" w:rsidP="00E75274">
      <w:pPr>
        <w:spacing w:after="0" w:line="240" w:lineRule="auto"/>
      </w:pPr>
      <w:r>
        <w:separator/>
      </w:r>
    </w:p>
  </w:footnote>
  <w:footnote w:type="continuationSeparator" w:id="0">
    <w:p w14:paraId="28392629" w14:textId="77777777" w:rsidR="00926734" w:rsidRDefault="00926734" w:rsidP="00E752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B6147"/>
    <w:multiLevelType w:val="multilevel"/>
    <w:tmpl w:val="E73200E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E64929"/>
    <w:multiLevelType w:val="multilevel"/>
    <w:tmpl w:val="C1B8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1D200D"/>
    <w:multiLevelType w:val="multilevel"/>
    <w:tmpl w:val="8E82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241015"/>
    <w:multiLevelType w:val="multilevel"/>
    <w:tmpl w:val="47E6D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BC39D4"/>
    <w:multiLevelType w:val="multilevel"/>
    <w:tmpl w:val="700E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0B52AC"/>
    <w:multiLevelType w:val="multilevel"/>
    <w:tmpl w:val="A2F8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231359"/>
    <w:multiLevelType w:val="multilevel"/>
    <w:tmpl w:val="E674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BB57D31"/>
    <w:multiLevelType w:val="multilevel"/>
    <w:tmpl w:val="2EA2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3600B33"/>
    <w:multiLevelType w:val="multilevel"/>
    <w:tmpl w:val="8F1A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1230092">
    <w:abstractNumId w:val="8"/>
  </w:num>
  <w:num w:numId="2" w16cid:durableId="1928074926">
    <w:abstractNumId w:val="1"/>
  </w:num>
  <w:num w:numId="3" w16cid:durableId="466044100">
    <w:abstractNumId w:val="4"/>
  </w:num>
  <w:num w:numId="4" w16cid:durableId="482085540">
    <w:abstractNumId w:val="5"/>
  </w:num>
  <w:num w:numId="5" w16cid:durableId="1595361267">
    <w:abstractNumId w:val="6"/>
  </w:num>
  <w:num w:numId="6" w16cid:durableId="1009675720">
    <w:abstractNumId w:val="7"/>
  </w:num>
  <w:num w:numId="7" w16cid:durableId="1040858592">
    <w:abstractNumId w:val="3"/>
  </w:num>
  <w:num w:numId="8" w16cid:durableId="1230195701">
    <w:abstractNumId w:val="2"/>
  </w:num>
  <w:num w:numId="9" w16cid:durableId="692073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EA2"/>
    <w:rsid w:val="001C1589"/>
    <w:rsid w:val="001F6682"/>
    <w:rsid w:val="002F04F4"/>
    <w:rsid w:val="00380459"/>
    <w:rsid w:val="003D07DA"/>
    <w:rsid w:val="007B2BEB"/>
    <w:rsid w:val="008103EF"/>
    <w:rsid w:val="008D1E08"/>
    <w:rsid w:val="009119DC"/>
    <w:rsid w:val="00926734"/>
    <w:rsid w:val="00933E7A"/>
    <w:rsid w:val="00971B6C"/>
    <w:rsid w:val="00B00A82"/>
    <w:rsid w:val="00B57E4A"/>
    <w:rsid w:val="00CC09B2"/>
    <w:rsid w:val="00E04D85"/>
    <w:rsid w:val="00E21788"/>
    <w:rsid w:val="00E65B13"/>
    <w:rsid w:val="00E75274"/>
    <w:rsid w:val="00F45E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5BD04"/>
  <w15:chartTrackingRefBased/>
  <w15:docId w15:val="{A77DE568-A85F-46C1-B289-2493C536B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E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E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E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E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E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E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E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E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EA2"/>
    <w:rPr>
      <w:rFonts w:eastAsiaTheme="majorEastAsia" w:cstheme="majorBidi"/>
      <w:color w:val="272727" w:themeColor="text1" w:themeTint="D8"/>
    </w:rPr>
  </w:style>
  <w:style w:type="paragraph" w:styleId="Title">
    <w:name w:val="Title"/>
    <w:basedOn w:val="Normal"/>
    <w:next w:val="Normal"/>
    <w:link w:val="TitleChar"/>
    <w:uiPriority w:val="10"/>
    <w:qFormat/>
    <w:rsid w:val="00F45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EA2"/>
    <w:pPr>
      <w:spacing w:before="160"/>
      <w:jc w:val="center"/>
    </w:pPr>
    <w:rPr>
      <w:i/>
      <w:iCs/>
      <w:color w:val="404040" w:themeColor="text1" w:themeTint="BF"/>
    </w:rPr>
  </w:style>
  <w:style w:type="character" w:customStyle="1" w:styleId="QuoteChar">
    <w:name w:val="Quote Char"/>
    <w:basedOn w:val="DefaultParagraphFont"/>
    <w:link w:val="Quote"/>
    <w:uiPriority w:val="29"/>
    <w:rsid w:val="00F45EA2"/>
    <w:rPr>
      <w:i/>
      <w:iCs/>
      <w:color w:val="404040" w:themeColor="text1" w:themeTint="BF"/>
    </w:rPr>
  </w:style>
  <w:style w:type="paragraph" w:styleId="ListParagraph">
    <w:name w:val="List Paragraph"/>
    <w:basedOn w:val="Normal"/>
    <w:uiPriority w:val="34"/>
    <w:qFormat/>
    <w:rsid w:val="00F45EA2"/>
    <w:pPr>
      <w:ind w:left="720"/>
      <w:contextualSpacing/>
    </w:pPr>
  </w:style>
  <w:style w:type="character" w:styleId="IntenseEmphasis">
    <w:name w:val="Intense Emphasis"/>
    <w:basedOn w:val="DefaultParagraphFont"/>
    <w:uiPriority w:val="21"/>
    <w:qFormat/>
    <w:rsid w:val="00F45EA2"/>
    <w:rPr>
      <w:i/>
      <w:iCs/>
      <w:color w:val="0F4761" w:themeColor="accent1" w:themeShade="BF"/>
    </w:rPr>
  </w:style>
  <w:style w:type="paragraph" w:styleId="IntenseQuote">
    <w:name w:val="Intense Quote"/>
    <w:basedOn w:val="Normal"/>
    <w:next w:val="Normal"/>
    <w:link w:val="IntenseQuoteChar"/>
    <w:uiPriority w:val="30"/>
    <w:qFormat/>
    <w:rsid w:val="00F45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EA2"/>
    <w:rPr>
      <w:i/>
      <w:iCs/>
      <w:color w:val="0F4761" w:themeColor="accent1" w:themeShade="BF"/>
    </w:rPr>
  </w:style>
  <w:style w:type="character" w:styleId="IntenseReference">
    <w:name w:val="Intense Reference"/>
    <w:basedOn w:val="DefaultParagraphFont"/>
    <w:uiPriority w:val="32"/>
    <w:qFormat/>
    <w:rsid w:val="00F45EA2"/>
    <w:rPr>
      <w:b/>
      <w:bCs/>
      <w:smallCaps/>
      <w:color w:val="0F4761" w:themeColor="accent1" w:themeShade="BF"/>
      <w:spacing w:val="5"/>
    </w:rPr>
  </w:style>
  <w:style w:type="character" w:styleId="Hyperlink">
    <w:name w:val="Hyperlink"/>
    <w:basedOn w:val="DefaultParagraphFont"/>
    <w:uiPriority w:val="99"/>
    <w:unhideWhenUsed/>
    <w:rsid w:val="008103EF"/>
    <w:rPr>
      <w:color w:val="467886" w:themeColor="hyperlink"/>
      <w:u w:val="single"/>
    </w:rPr>
  </w:style>
  <w:style w:type="character" w:styleId="UnresolvedMention">
    <w:name w:val="Unresolved Mention"/>
    <w:basedOn w:val="DefaultParagraphFont"/>
    <w:uiPriority w:val="99"/>
    <w:semiHidden/>
    <w:unhideWhenUsed/>
    <w:rsid w:val="008103EF"/>
    <w:rPr>
      <w:color w:val="605E5C"/>
      <w:shd w:val="clear" w:color="auto" w:fill="E1DFDD"/>
    </w:rPr>
  </w:style>
  <w:style w:type="paragraph" w:styleId="Header">
    <w:name w:val="header"/>
    <w:basedOn w:val="Normal"/>
    <w:link w:val="HeaderChar"/>
    <w:uiPriority w:val="99"/>
    <w:unhideWhenUsed/>
    <w:rsid w:val="00E752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5274"/>
  </w:style>
  <w:style w:type="paragraph" w:styleId="Footer">
    <w:name w:val="footer"/>
    <w:basedOn w:val="Normal"/>
    <w:link w:val="FooterChar"/>
    <w:uiPriority w:val="99"/>
    <w:unhideWhenUsed/>
    <w:rsid w:val="00E752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52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62/neco.1997.9.8.1735"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is.nyiso.com/public/P-58Blist.ht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12667-017-0273-5"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doi.org/10.1016/j.epsr.2021.10706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xiv.org/abs/1912.09363"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857</TotalTime>
  <Pages>5</Pages>
  <Words>1073</Words>
  <Characters>6118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Salehin Kazi</dc:creator>
  <cp:keywords/>
  <dc:description/>
  <cp:lastModifiedBy>Salehin Kazi</cp:lastModifiedBy>
  <cp:revision>7</cp:revision>
  <dcterms:created xsi:type="dcterms:W3CDTF">2026-03-23T06:23:00Z</dcterms:created>
  <dcterms:modified xsi:type="dcterms:W3CDTF">2026-03-23T20:54:00Z</dcterms:modified>
</cp:coreProperties>
</file>