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OWASP CI/CD Security Risks and Real-World Examples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1. Insecure Secrets Management</w:t>
        <w:br/>
        <w:t xml:space="preserve">Example: In 2021, Uber’s private repositories were breached when an attacker accessed hardcoded credentials in a CI/CD pipeline. This led to unauthorized access to internal systems.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2. Poisoned Pipeline Execution (PPE)</w:t>
        <w:br/>
        <w:t xml:space="preserve">Example: The Codecov breach in 2021 involved attackers injecting malicious code into a CI/CD script, allowing them to steal credentials and source code from multiple organizations.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3. Dependency Chain Attacks</w:t>
        <w:br/>
        <w:t xml:space="preserve">Example: The 2020 SolarWinds attack compromised the CI/CD pipeline by injecting a backdoor into software updates, affecting thousands of organizations, including government agencies.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CI/CD Security Checklist: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Secure Secrets: Store credentials in a vault and avoid hardcoding secrets in repositories.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Pipeline Integrity: Use code signing and enforce strict access controls.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Third-Party Security: Audit dependencies regularly and use Software Bill of Materials (SBOM) tools.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Environment Segmentation: Keep build, test, and deployment environments separate.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Automated Security Scans: Use static and dynamic analysis tools to detect vulnerabilities.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Access Controls: Restrict CI/CD pipeline access by roles and enforce multi-factor authentication (MFA).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Monitoring &amp; Logging: Enable real-time monitoring to detect unauthorized access.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Reproducible Builds: Ensure builds match source code for integrity.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Supply Chain Security: Verify third-party tools, libraries, and containers.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Incident Response Plan: Develop and test a plan to address security breaches.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Following these practices helps secure CI/CD pipelines against real-world threats.</w:t>
      </w:r>
      <w:r/>
    </w:p>
    <w:p>
      <w:pPr>
        <w:pBdr/>
        <w:spacing/>
        <w:ind/>
        <w:rPr/>
      </w:pPr>
      <w:r/>
      <w:r/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F0502020204030204"/>
  </w:font>
  <w:font w:name="Calibri">
    <w:panose1 w:val="020F0502020204030204"/>
  </w:font>
  <w:font w:name="Times New Roman">
    <w:panose1 w:val="02040503050406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5"/>
      <w:pBdr/>
      <w:spacing/>
      <w:ind/>
      <w:rPr/>
    </w:pPr>
    <w:r>
      <w:rPr>
        <w:lang w:val="de-AT"/>
      </w:rPr>
      <w:t xml:space="preserve">Karim Salem</w:t>
      <w:tab/>
    </w:r>
    <w:r>
      <w:rPr>
        <w:lang w:val="de-AT"/>
      </w:rPr>
      <w:t xml:space="preserve">OWASP CI/CD Top 10</w:t>
    </w:r>
    <w:r>
      <w:rPr>
        <w:lang w:val="de-AT"/>
      </w:rPr>
      <w:tab/>
      <w:t xml:space="preserve">if22b240</w:t>
      <w:tab/>
      <w:tab/>
      <w:tab/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ONLYOFFICE/8.3.0.97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2025-03-14T10:42:25Z</dcterms:modified>
</cp:coreProperties>
</file>