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CI/CD Tools Research and Comparison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en-US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n-US"/>
        </w:rPr>
        <w:t xml:space="preserve">Selected CI/CD Tools</w:t>
      </w:r>
      <w:r>
        <w:rPr>
          <w:lang w:val="en-US"/>
        </w:rPr>
      </w:r>
    </w:p>
    <w:p>
      <w:pPr>
        <w:pStyle w:val="89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GitLab CI/CD</w:t>
      </w:r>
      <w:r>
        <w:rPr>
          <w:lang w:val="en-US"/>
        </w:rPr>
      </w:r>
    </w:p>
    <w:p>
      <w:pPr>
        <w:pStyle w:val="89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GitHub Actions</w:t>
      </w:r>
      <w:r>
        <w:rPr>
          <w:lang w:val="en-US"/>
        </w:rPr>
      </w:r>
    </w:p>
    <w:p>
      <w:pPr>
        <w:pStyle w:val="899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Jenkins</w:t>
      </w:r>
      <w:r>
        <w:rPr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n-US"/>
        </w:rPr>
        <w:t xml:space="preserve">Context: Project is using the MERN Stack.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n-US"/>
        </w:rPr>
      </w:r>
    </w:p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n-US"/>
        </w:rPr>
        <w:t xml:space="preserve">Comparison Criteria</w:t>
      </w:r>
      <w:r>
        <w:rPr>
          <w:lang w:val="en-US"/>
        </w:rPr>
      </w:r>
    </w:p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1. Features and Functionality</w:t>
      </w:r>
      <w:r>
        <w:rPr>
          <w:lang w:val="en-US"/>
        </w:rPr>
      </w:r>
    </w:p>
    <w:tbl>
      <w:tblPr>
        <w:tblStyle w:val="7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79"/>
        <w:gridCol w:w="3013"/>
        <w:gridCol w:w="3131"/>
        <w:gridCol w:w="253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Criteria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GitLab CI/CD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GitHub Actions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Jenkins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Support for Tech Stack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Strong integration with GitLab, Kubernetes, and Docker. Supports MongoDB, Express.js, React, and Node.js.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Deep GitHub integration, supports MongoDB, Express.js, React, and Node.js, along with various cloud providers.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Highly customizable with plugins, supports all major languages, including the MERN stack.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Pipeline Flexibility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YAML-based with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deep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customization.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 Also support for self/cloud hosted runners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YAML config with GitHub-hosted and self-hosted runners.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Fully customizable with pipelines, but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de-AT"/>
              </w:rPr>
              <w:t xml:space="preserve">may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requires more setup.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Automated Testing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Supports parallel test execution, detailed reporting, and test framework integrations.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Workflow automation supports testing with Jest, Cypress, and external integrations.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Plugin-dependent but highly flexible.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Deployment Options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Works well with Kubernetes, cloud providers, and on-premise.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Native GitHub integration for cloud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deployments, with self-hosted options.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Supports all deployment types but may require additional plugins and configuration.</w:t>
            </w:r>
            <w:r>
              <w:rPr>
                <w:lang w:val="en-US"/>
              </w:rPr>
            </w:r>
          </w:p>
        </w:tc>
      </w:tr>
    </w:tbl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  <w:lang w:val="en-US"/>
        </w:rPr>
      </w:r>
    </w:p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2. Scalability and Performance</w:t>
      </w:r>
      <w:r>
        <w:rPr>
          <w:lang w:val="en-US"/>
        </w:rPr>
      </w:r>
    </w:p>
    <w:tbl>
      <w:tblPr>
        <w:tblStyle w:val="7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2889"/>
        <w:gridCol w:w="2610"/>
        <w:gridCol w:w="25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Criteria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GitLab CI/CD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GitHub Actions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Jenkins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Handling Workload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Scales well with self-hosted runners, but GitLab's cloud runners may be less optimized than GitHub's.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Scales efficiently with GitHub-hosted and self-hosted runners, depending on hardware.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Scales well but requires manual configuration and maintenance.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Resource Utilization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de-AT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xecution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de-AT"/>
              </w:rPr>
              <w:t xml:space="preserve">is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de-AT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ptimized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de-AT"/>
              </w:rPr>
              <w:t xml:space="preserve"> for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CI/CD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de-AT"/>
              </w:rPr>
              <w:t xml:space="preserve"> workloads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de-AT"/>
              </w:rPr>
              <w:t xml:space="preserve">, with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 caching and parallel execution.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  <w:lang w:val="de-AT"/>
              </w:rPr>
              <w:t xml:space="preserve">Fast start up time 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  <w:lang w:val="en-US"/>
              </w:rPr>
            </w:r>
          </w:p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 GitHub runners, but heavy workloads may require self-hosted runners.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Can be resource-intensive; optimization depends on configuration.</w:t>
            </w:r>
            <w:r>
              <w:rPr>
                <w:lang w:val="en-US"/>
              </w:rPr>
            </w:r>
          </w:p>
        </w:tc>
      </w:tr>
    </w:tbl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3. Ease of Use and Integration</w:t>
      </w:r>
      <w:r>
        <w:rPr>
          <w:lang w:val="en-US"/>
        </w:rPr>
      </w:r>
    </w:p>
    <w:tbl>
      <w:tblPr>
        <w:tblStyle w:val="7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55"/>
        <w:gridCol w:w="2774"/>
        <w:gridCol w:w="2579"/>
        <w:gridCol w:w="284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Criteria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GitLab CI/CD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GitHub Actions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Jenkins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User Interface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Intuitive UI with built-in CI/CD pipeline visualization.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de-AT"/>
              </w:rPr>
              <w:t xml:space="preserve"> Needs YAML config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Integrated into GitHub with a simple workflow setup.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de-AT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de-AT"/>
              </w:rPr>
              <w:t xml:space="preserve">Needs YAML config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de-AT"/>
              </w:rPr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Web UI can be complex, requires Jenkinsfiles for configuration.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Tool Integrations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Deep integration with repositories, pipelines, and APIs.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Seamless repository support and Marketplace actions.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Extensible via plugins; </w:t>
            </w:r>
            <w:r>
              <w:rPr>
                <w:sz w:val="24"/>
                <w:szCs w:val="24"/>
                <w:lang w:val="de-AT"/>
              </w:rPr>
              <w:t xml:space="preserve">needs</w:t>
            </w:r>
            <w:r>
              <w:rPr>
                <w:sz w:val="24"/>
                <w:szCs w:val="24"/>
                <w:lang w:val="de-AT"/>
              </w:rPr>
              <w:t xml:space="preserve"> </w:t>
            </w:r>
            <w:r>
              <w:rPr>
                <w:sz w:val="24"/>
                <w:szCs w:val="24"/>
              </w:rPr>
              <w:t xml:space="preserve">manual setup.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Documentation &amp; Support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Well-documented, active community support, and official resources.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Extensive GitHub documentation, community-driven solutions.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Strong community support, but documentation is sometimes outdated.</w:t>
            </w:r>
            <w:r>
              <w:rPr>
                <w:lang w:val="en-US"/>
              </w:rPr>
            </w:r>
          </w:p>
        </w:tc>
      </w:tr>
    </w:tbl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4. Security and Compliance</w:t>
      </w:r>
      <w:r>
        <w:rPr>
          <w:lang w:val="en-US"/>
        </w:rPr>
      </w:r>
    </w:p>
    <w:tbl>
      <w:tblPr>
        <w:tblStyle w:val="7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67"/>
        <w:gridCol w:w="2607"/>
        <w:gridCol w:w="2982"/>
        <w:gridCol w:w="299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Criteria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GitLab CI/CD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GitHub Actions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Jenkins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Access Control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Granular permissions, role-based access control.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GitHub repository-based permissions with fine-tuned settings.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Customizable but requires plugins and external authentication.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Compliance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Supports industry standards (SOC 2, ISO 27001, etc.).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Compliant with GitHub's security policies.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Depends on how Jenkins is configured.</w:t>
            </w:r>
            <w:r>
              <w:rPr>
                <w:lang w:val="en-US"/>
              </w:rPr>
            </w:r>
          </w:p>
        </w:tc>
      </w:tr>
    </w:tbl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5. Cost and Value</w:t>
      </w:r>
      <w:r>
        <w:rPr>
          <w:lang w:val="en-US"/>
        </w:rPr>
      </w:r>
    </w:p>
    <w:tbl>
      <w:tblPr>
        <w:tblStyle w:val="7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2693"/>
        <w:gridCol w:w="2835"/>
        <w:gridCol w:w="215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Criteria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GitLab CI/CD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GitHub Actions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Jenkins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Pricing Model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Free for public repos, paid tiers for more runners and features.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Free for public repos, limited free usage for private projects, paid tiers for more resources.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Free, but hosting costs can be high.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Total Cost of Ownership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Cost-efficient for GitLab users; enterprise features require premium plans.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Lower cost for GitHub-based projects; self-hosted runners require additional setup.</w:t>
            </w:r>
            <w:r>
              <w:rPr>
                <w:lang w:val="en-US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Requires infrastructure and maintenance, which increases costs.</w:t>
            </w:r>
            <w:r>
              <w:rPr>
                <w:lang w:val="en-US"/>
              </w:rPr>
            </w:r>
          </w:p>
        </w:tc>
      </w:tr>
    </w:tbl>
    <w:p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lang w:val="en-US"/>
        </w:rPr>
        <w:t xml:space="preserve">Final Ranking &amp; Conclusion</w:t>
      </w:r>
      <w:r>
        <w:rPr>
          <w:lang w:val="en-US"/>
        </w:rPr>
      </w:r>
    </w:p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Ranking of CI/CD Tools for the MERN Stack Project</w:t>
      </w:r>
      <w:r>
        <w:rPr>
          <w:lang w:val="en-US"/>
        </w:rPr>
      </w:r>
    </w:p>
    <w:p>
      <w:pPr>
        <w:pStyle w:val="89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GitHub Actions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– Best choice for projects hosted on GitHub due to its deep integration, ease of use, and scalable cloud-based execution. Supports MongoDB, Express.js, React, and Node.js well.</w:t>
      </w:r>
      <w:r>
        <w:rPr>
          <w:lang w:val="en-US"/>
        </w:rPr>
      </w:r>
    </w:p>
    <w:p>
      <w:pPr>
        <w:pStyle w:val="89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GitLab CI/CD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– Ideal for teams already using GitLab, offering robust pipeline flexibility and strong security features.</w:t>
      </w:r>
      <w:r>
        <w:rPr>
          <w:lang w:val="en-US"/>
        </w:rPr>
      </w:r>
    </w:p>
    <w:p>
      <w:pPr>
        <w:pStyle w:val="899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Jenkins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– Best for highly customizable, complex workflows but requires more setup and maintenance.</w:t>
      </w:r>
      <w:r>
        <w:rPr>
          <w:lang w:val="en-US"/>
        </w:rPr>
      </w:r>
    </w:p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Conclusion</w:t>
      </w:r>
      <w:r>
        <w:rPr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Based on the research and comparison,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GitHub Actions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 is the most suitable CI/CD tool for a MongoDB, Express.js, React, and Node.js (MERN) stack project. Its seamless integration with GitHub, automation capabilities, and cloud scalability make it the best choice for this stack.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40503050406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1"/>
      <w:pBdr/>
      <w:spacing/>
      <w:ind/>
      <w:rPr/>
    </w:pPr>
    <w:r>
      <w:rPr>
        <w:lang w:val="de-AT"/>
      </w:rPr>
      <w:t xml:space="preserve">Karim Salem</w:t>
      <w:tab/>
      <w:t xml:space="preserve">CICD1</w:t>
      <w:tab/>
      <w:t xml:space="preserve">if22b240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5"/>
    <w:next w:val="895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5"/>
    <w:next w:val="895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5"/>
    <w:next w:val="895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5"/>
    <w:next w:val="895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5"/>
    <w:next w:val="895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5"/>
    <w:next w:val="895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5"/>
    <w:next w:val="895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5"/>
    <w:next w:val="895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5"/>
    <w:next w:val="895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5"/>
    <w:next w:val="895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5"/>
    <w:next w:val="895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5"/>
    <w:next w:val="895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5"/>
    <w:next w:val="895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5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5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5"/>
    <w:next w:val="8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5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5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5"/>
    <w:next w:val="895"/>
    <w:uiPriority w:val="39"/>
    <w:unhideWhenUsed/>
    <w:pPr>
      <w:pBdr/>
      <w:spacing w:after="100"/>
      <w:ind/>
    </w:pPr>
  </w:style>
  <w:style w:type="paragraph" w:styleId="885">
    <w:name w:val="toc 2"/>
    <w:basedOn w:val="895"/>
    <w:next w:val="895"/>
    <w:uiPriority w:val="39"/>
    <w:unhideWhenUsed/>
    <w:pPr>
      <w:pBdr/>
      <w:spacing w:after="100"/>
      <w:ind w:left="220"/>
    </w:pPr>
  </w:style>
  <w:style w:type="paragraph" w:styleId="886">
    <w:name w:val="toc 3"/>
    <w:basedOn w:val="895"/>
    <w:next w:val="895"/>
    <w:uiPriority w:val="39"/>
    <w:unhideWhenUsed/>
    <w:pPr>
      <w:pBdr/>
      <w:spacing w:after="100"/>
      <w:ind w:left="440"/>
    </w:pPr>
  </w:style>
  <w:style w:type="paragraph" w:styleId="887">
    <w:name w:val="toc 4"/>
    <w:basedOn w:val="895"/>
    <w:next w:val="895"/>
    <w:uiPriority w:val="39"/>
    <w:unhideWhenUsed/>
    <w:pPr>
      <w:pBdr/>
      <w:spacing w:after="100"/>
      <w:ind w:left="660"/>
    </w:pPr>
  </w:style>
  <w:style w:type="paragraph" w:styleId="888">
    <w:name w:val="toc 5"/>
    <w:basedOn w:val="895"/>
    <w:next w:val="895"/>
    <w:uiPriority w:val="39"/>
    <w:unhideWhenUsed/>
    <w:pPr>
      <w:pBdr/>
      <w:spacing w:after="100"/>
      <w:ind w:left="880"/>
    </w:pPr>
  </w:style>
  <w:style w:type="paragraph" w:styleId="889">
    <w:name w:val="toc 6"/>
    <w:basedOn w:val="895"/>
    <w:next w:val="895"/>
    <w:uiPriority w:val="39"/>
    <w:unhideWhenUsed/>
    <w:pPr>
      <w:pBdr/>
      <w:spacing w:after="100"/>
      <w:ind w:left="1100"/>
    </w:pPr>
  </w:style>
  <w:style w:type="paragraph" w:styleId="890">
    <w:name w:val="toc 7"/>
    <w:basedOn w:val="895"/>
    <w:next w:val="895"/>
    <w:uiPriority w:val="39"/>
    <w:unhideWhenUsed/>
    <w:pPr>
      <w:pBdr/>
      <w:spacing w:after="100"/>
      <w:ind w:left="1320"/>
    </w:pPr>
  </w:style>
  <w:style w:type="paragraph" w:styleId="891">
    <w:name w:val="toc 8"/>
    <w:basedOn w:val="895"/>
    <w:next w:val="895"/>
    <w:uiPriority w:val="39"/>
    <w:unhideWhenUsed/>
    <w:pPr>
      <w:pBdr/>
      <w:spacing w:after="100"/>
      <w:ind w:left="1540"/>
    </w:pPr>
  </w:style>
  <w:style w:type="paragraph" w:styleId="892">
    <w:name w:val="toc 9"/>
    <w:basedOn w:val="895"/>
    <w:next w:val="895"/>
    <w:uiPriority w:val="39"/>
    <w:unhideWhenUsed/>
    <w:pPr>
      <w:pBdr/>
      <w:spacing w:after="100"/>
      <w:ind w:left="1760"/>
    </w:pPr>
  </w:style>
  <w:style w:type="paragraph" w:styleId="893">
    <w:name w:val="TOC Heading"/>
    <w:uiPriority w:val="39"/>
    <w:unhideWhenUsed/>
    <w:pPr>
      <w:pBdr/>
      <w:spacing/>
      <w:ind/>
    </w:pPr>
  </w:style>
  <w:style w:type="paragraph" w:styleId="894">
    <w:name w:val="table of figures"/>
    <w:basedOn w:val="895"/>
    <w:next w:val="895"/>
    <w:uiPriority w:val="99"/>
    <w:unhideWhenUsed/>
    <w:pPr>
      <w:pBdr/>
      <w:spacing w:after="0" w:afterAutospacing="0"/>
      <w:ind/>
    </w:pPr>
  </w:style>
  <w:style w:type="paragraph" w:styleId="895" w:default="1">
    <w:name w:val="Normal"/>
    <w:qFormat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No Spacing"/>
    <w:basedOn w:val="895"/>
    <w:uiPriority w:val="1"/>
    <w:qFormat/>
    <w:pPr>
      <w:pBdr/>
      <w:spacing w:after="0" w:line="240" w:lineRule="auto"/>
      <w:ind/>
    </w:pPr>
  </w:style>
  <w:style w:type="paragraph" w:styleId="899">
    <w:name w:val="List Paragraph"/>
    <w:basedOn w:val="89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2025-02-28T11:30:41Z</dcterms:modified>
</cp:coreProperties>
</file>