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pPr>
        <w:jc w:val="center"/>
      </w:pPr>
      <w:r>
        <w:rPr>
          <w:i/>
          <w:iCs/>
          <w:color w:val="666666"/>
        </w:rPr>
        <w:t xml:space="preserve">The Lord Is My Friend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Bwana Ni Rafiki (Swahili)</dc:title>
  <dc:creator>Johannesburg Bible Study Church</dc:creator>
  <dc:description>Swahili hymn about God's friendship and companionship.</dc:description>
  <cp:lastModifiedBy>Un-named</cp:lastModifiedBy>
  <cp:revision>1</cp:revision>
  <dcterms:created xsi:type="dcterms:W3CDTF">2026-07-14T12:34:48.579Z</dcterms:created>
  <dcterms:modified xsi:type="dcterms:W3CDTF">2026-07-14T12:34:48.579Z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