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Nkosi Yakwami</w:t>
      </w:r>
    </w:p>
    <w:p>
      <w:pPr>
        <w:jc w:val="center"/>
      </w:pPr>
      <w:r>
        <w:rPr>
          <w:i/>
          <w:iCs/>
          <w:color w:val="666666"/>
        </w:rPr>
        <w:t xml:space="preserve">My God Reigns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KwaZulu-Natal, South Africa</w:t>
      </w:r>
    </w:p>
    <w:p>
      <w:r>
        <w:rPr>
          <w:b/>
          <w:bCs/>
        </w:rPr>
        <w:t xml:space="preserve">Artist: </w:t>
      </w:r>
      <w:r>
        <w:t xml:space="preserve">Traditional Zulu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Nkosi Yakwami (Zulu)</dc:title>
  <dc:creator>Johannesburg Bible Study Church</dc:creator>
  <dc:description>Traditional Zulu hymn declaring God's sovereign rule over all.</dc:description>
  <cp:lastModifiedBy>Un-named</cp:lastModifiedBy>
  <cp:revision>1</cp:revision>
  <dcterms:created xsi:type="dcterms:W3CDTF">2026-07-14T12:34:47.721Z</dcterms:created>
  <dcterms:modified xsi:type="dcterms:W3CDTF">2026-07-14T12:34:47.721Z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