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Sechaba sa Gona</w:t>
      </w:r>
    </w:p>
    <w:p>
      <w:pPr>
        <w:jc w:val="center"/>
      </w:pPr>
      <w:r>
        <w:rPr>
          <w:i/>
          <w:iCs/>
          <w:color w:val="666666"/>
        </w:rPr>
        <w:t xml:space="preserve">The Faithful Nation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Artist: </w:t>
      </w:r>
      <w:r>
        <w:t xml:space="preserve">Traditional Pedi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Sechaba sa Gona (Pedi)</dc:title>
  <dc:creator>Johannesburg Bible Study Church</dc:creator>
  <dc:description>Pedi hymn celebrating God's chosen people.</dc:description>
  <cp:lastModifiedBy>Un-named</cp:lastModifiedBy>
  <cp:revision>1</cp:revision>
  <dcterms:created xsi:type="dcterms:W3CDTF">2026-07-14T12:34:48.221Z</dcterms:created>
  <dcterms:modified xsi:type="dcterms:W3CDTF">2026-07-14T12:34:48.221Z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