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Vakanaka</w:t>
      </w:r>
    </w:p>
    <w:p>
      <w:pPr>
        <w:jc w:val="center"/>
      </w:pPr>
      <w:r>
        <w:rPr>
          <w:i/>
          <w:iCs/>
          <w:color w:val="666666"/>
        </w:rPr>
        <w:t xml:space="preserve">Good Good Father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TikTok Zimbabwe</w:t>
      </w:r>
    </w:p>
    <w:p>
      <w:r>
        <w:rPr>
          <w:b/>
          <w:bCs/>
        </w:rPr>
        <w:t xml:space="preserve">Artist: </w:t>
      </w:r>
      <w:r>
        <w:t xml:space="preserve">Chris Tomlin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Vakanaka (Shona)</dc:title>
  <dc:creator>Johannesburg Bible Study Church</dc:creator>
  <dc:description>Shona rendition of "Good Good Father". A favourite in Zimbabwe's Apostolic and Pentecostal churches.</dc:description>
  <cp:lastModifiedBy>Un-named</cp:lastModifiedBy>
  <cp:revision>1</cp:revision>
  <dcterms:created xsi:type="dcterms:W3CDTF">2026-07-24T17:33:48.598Z</dcterms:created>
  <dcterms:modified xsi:type="dcterms:W3CDTF">2026-07-24T17:33:48.599Z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