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Nengiwe Tata</w:t>
      </w:r>
    </w:p>
    <w:p>
      <w:pPr>
        <w:jc w:val="center"/>
      </w:pPr>
      <w:r>
        <w:rPr>
          <w:i/>
          <w:iCs/>
          <w:color w:val="666666"/>
        </w:rPr>
        <w:t xml:space="preserve">Good Good Father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Popularity: </w:t>
      </w:r>
      <w:r>
        <w:t xml:space="preserve">YouTube gospel channels · TikTok worship</w:t>
      </w:r>
    </w:p>
    <w:p>
      <w:r>
        <w:rPr>
          <w:b/>
          <w:bCs/>
        </w:rPr>
        <w:t xml:space="preserve">Artist: </w:t>
      </w:r>
      <w:r>
        <w:t xml:space="preserve">Chris Tomlin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Nengiwe Tata (Ndebele)</dc:title>
  <dc:creator>Johannesburg Bible Study Church</dc:creator>
  <dc:description>Ndebele version of "Good Good Father" — beautifully sung in Ndebele churches.</dc:description>
  <cp:lastModifiedBy>Un-named</cp:lastModifiedBy>
  <cp:revision>1</cp:revision>
  <dcterms:created xsi:type="dcterms:W3CDTF">2026-07-24T17:33:48.343Z</dcterms:created>
  <dcterms:modified xsi:type="dcterms:W3CDTF">2026-07-24T17:33:48.344Z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