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Tinashe Madzibaba</w:t>
      </w:r>
    </w:p>
    <w:p>
      <w:pPr>
        <w:jc w:val="center"/>
      </w:pPr>
      <w:r>
        <w:rPr>
          <w:i/>
          <w:iCs/>
          <w:color w:val="666666"/>
        </w:rPr>
        <w:t xml:space="preserve">Way Maker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Zim gospel 20M+ views</w:t>
      </w:r>
    </w:p>
    <w:p>
      <w:r>
        <w:rPr>
          <w:b/>
          <w:bCs/>
        </w:rPr>
        <w:t xml:space="preserve">Artist: </w:t>
      </w:r>
      <w:r>
        <w:t xml:space="preserve">Sinach (Shona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Tinashe Madzibaba (Shona)</dc:title>
  <dc:creator>Johannesburg Bible Study Church</dc:creator>
  <dc:description>Shona version of "Way Maker" — Zimbabwe's beloved worship anthem.</dc:description>
  <cp:lastModifiedBy>Un-named</cp:lastModifiedBy>
  <cp:revision>1</cp:revision>
  <dcterms:created xsi:type="dcterms:W3CDTF">2026-07-24T17:33:48.574Z</dcterms:created>
  <dcterms:modified xsi:type="dcterms:W3CDTF">2026-07-24T17:33:48.574Z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