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Gott Ist Gut</w:t>
      </w:r>
    </w:p>
    <w:p>
      <w:pPr>
        <w:jc w:val="center"/>
      </w:pPr>
      <w:r>
        <w:rPr>
          <w:i/>
          <w:iCs/>
          <w:color w:val="666666"/>
        </w:rPr>
        <w:t xml:space="preserve">Good Good Father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Gott Ist Gut (German)</dc:title>
  <dc:creator>Johannesburg Bible Study Church</dc:creator>
  <dc:description>German worship song declaring God's goodness and love.</dc:description>
  <cp:lastModifiedBy>Un-named</cp:lastModifiedBy>
  <cp:revision>1</cp:revision>
  <dcterms:created xsi:type="dcterms:W3CDTF">2026-10-19T12:40:32.056Z</dcterms:created>
  <dcterms:modified xsi:type="dcterms:W3CDTF">2026-10-19T12:40:32.056Z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