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يا رب قلبي</w:t>
      </w:r>
    </w:p>
    <w:p>
      <w:pPr>
        <w:jc w:val="center"/>
      </w:pPr>
      <w:r>
        <w:rPr>
          <w:i/>
          <w:iCs/>
          <w:color w:val="666666"/>
        </w:rPr>
        <w:t xml:space="preserve">O Lord My Heart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Traditional Arabic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يا رب قلبي (Arabic)</dc:title>
  <dc:creator>Johannesburg Bible Study Church</dc:creator>
  <dc:description>Arabic worship song of devotion and heartfelt prayer.</dc:description>
  <cp:lastModifiedBy>Un-named</cp:lastModifiedBy>
  <cp:revision>1</cp:revision>
  <dcterms:created xsi:type="dcterms:W3CDTF">2026-10-19T12:40:32.126Z</dcterms:created>
  <dcterms:modified xsi:type="dcterms:W3CDTF">2026-10-19T12:40:32.126Z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