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Vakanaka</w:t>
      </w:r>
    </w:p>
    <w:p>
      <w:pPr>
        <w:jc w:val="center"/>
      </w:pPr>
      <w:r>
        <w:rPr>
          <w:i/>
          <w:iCs/>
          <w:color w:val="666666"/>
        </w:rPr>
        <w:t xml:space="preserve">Good Good Father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gospel · TikTok Zimbabwe</w:t>
      </w:r>
    </w:p>
    <w:p>
      <w:r>
        <w:rPr>
          <w:b/>
          <w:bCs/>
        </w:rPr>
        <w:t xml:space="preserve">Artist: </w:t>
      </w:r>
      <w:r>
        <w:t xml:space="preserve">Chris Tomlin (Shona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Vakanaka (Shona)</dc:title>
  <dc:creator>Johannesburg Bible Study Church</dc:creator>
  <dc:description>Shona rendition of "Good Good Father". A favourite in Zimbabwe's Apostolic and Pentecostal churches.</dc:description>
  <cp:lastModifiedBy>Un-named</cp:lastModifiedBy>
  <cp:revision>1</cp:revision>
  <dcterms:created xsi:type="dcterms:W3CDTF">2026-07-24T17:27:55.349Z</dcterms:created>
  <dcterms:modified xsi:type="dcterms:W3CDTF">2026-07-24T17:27:55.349Z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