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Magtige God</w:t>
      </w:r>
    </w:p>
    <w:p>
      <w:pPr>
        <w:jc w:val="center"/>
      </w:pPr>
      <w:r>
        <w:rPr>
          <w:i/>
          <w:iCs/>
          <w:color w:val="666666"/>
        </w:rPr>
        <w:t xml:space="preserve">Mighty God Afrikaans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Popularity: </w:t>
      </w:r>
      <w:r>
        <w:t xml:space="preserve">YouTube Afrikaans gospel · TikTok</w:t>
      </w:r>
    </w:p>
    <w:p>
      <w:r>
        <w:rPr>
          <w:b/>
          <w:bCs/>
        </w:rPr>
        <w:t xml:space="preserve">Artist: </w:t>
      </w:r>
      <w:r>
        <w:t xml:space="preserve">Contemporary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Magtige God (Afrikaans)</dc:title>
  <dc:creator>Johannesburg Bible Study Church</dc:creator>
  <dc:description>Afrikaans worship anthem declaring God's mighty power. Popular in Afrikaans revival meetings.</dc:description>
  <cp:lastModifiedBy>Un-named</cp:lastModifiedBy>
  <cp:revision>1</cp:revision>
  <dcterms:created xsi:type="dcterms:W3CDTF">2026-10-31T11:56:42.955Z</dcterms:created>
  <dcterms:modified xsi:type="dcterms:W3CDTF">2026-10-31T11:56:42.955Z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