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Wuoth Nhiim</w:t>
      </w:r>
    </w:p>
    <w:p>
      <w:pPr>
        <w:jc w:val="center"/>
      </w:pPr>
      <w:r>
        <w:rPr>
          <w:i/>
          <w:iCs/>
          <w:color w:val="666666"/>
        </w:rPr>
        <w:t xml:space="preserve">Way Maker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Popularity: </w:t>
      </w:r>
      <w:r>
        <w:t xml:space="preserve">YouTube gospel · South Sudanese diaspora</w:t>
      </w:r>
    </w:p>
    <w:p>
      <w:r>
        <w:rPr>
          <w:b/>
          <w:bCs/>
        </w:rPr>
        <w:t xml:space="preserve">Artist: </w:t>
      </w:r>
      <w:r>
        <w:t xml:space="preserve">Sinach (Dinka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Wuoth Nhiim (Dinka)</dc:title>
  <dc:creator>Johannesburg Bible Study Church</dc:creator>
  <dc:description>Dinka rendition of "Way Maker" — beloved in South Sudanese congregations.</dc:description>
  <cp:lastModifiedBy>Un-named</cp:lastModifiedBy>
  <cp:revision>1</cp:revision>
  <dcterms:created xsi:type="dcterms:W3CDTF">2026-09-27T08:01:33.736Z</dcterms:created>
  <dcterms:modified xsi:type="dcterms:W3CDTF">2026-09-27T08:01:33.736Z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