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Tiếng Chuông Vinh Quang</w:t>
      </w:r>
    </w:p>
    <w:p>
      <w:pPr>
        <w:jc w:val="center"/>
      </w:pPr>
      <w:r>
        <w:rPr>
          <w:i/>
          <w:iCs/>
          <w:color w:val="666666"/>
        </w:rPr>
        <w:t xml:space="preserve">Glorious Bell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Traditional Vietnamese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Tiếng Chuông Vinh Quang (Vietnamese)</dc:title>
  <dc:creator>Johannesburg Bible Study Church</dc:creator>
  <dc:description>Vietnamese worship song about God's glorious name.</dc:description>
  <cp:lastModifiedBy>Un-named</cp:lastModifiedBy>
  <cp:revision>1</cp:revision>
  <dcterms:created xsi:type="dcterms:W3CDTF">2026-07-18T11:52:36.680Z</dcterms:created>
  <dcterms:modified xsi:type="dcterms:W3CDTF">2026-07-18T11:52:36.681Z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