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Wuoth Nhiim</w:t>
      </w:r>
    </w:p>
    <w:p>
      <w:pPr>
        <w:jc w:val="center"/>
      </w:pPr>
      <w:r>
        <w:rPr>
          <w:i/>
          <w:iCs/>
          <w:color w:val="666666"/>
        </w:rPr>
        <w:t xml:space="preserve">Way Maker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Popularity: </w:t>
      </w:r>
      <w:r>
        <w:t xml:space="preserve">YouTube gospel · South Sudanese diaspora</w:t>
      </w:r>
    </w:p>
    <w:p>
      <w:r>
        <w:rPr>
          <w:b/>
          <w:bCs/>
        </w:rPr>
        <w:t xml:space="preserve">Artist: </w:t>
      </w:r>
      <w:r>
        <w:t xml:space="preserve">Sinach (Dinka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Wuoth Nhiim (Dinka)</dc:title>
  <dc:creator>Johannesburg Bible Study Church</dc:creator>
  <dc:description>Dinka rendition of "Way Maker" — beloved in South Sudanese congregations.</dc:description>
  <cp:lastModifiedBy>Un-named</cp:lastModifiedBy>
  <cp:revision>1</cp:revision>
  <dcterms:created xsi:type="dcterms:W3CDTF">2026-07-18T11:52:35.861Z</dcterms:created>
  <dcterms:modified xsi:type="dcterms:W3CDTF">2026-07-18T11:52:35.861Z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