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يا رب قلبي</w:t>
      </w:r>
    </w:p>
    <w:p>
      <w:pPr>
        <w:jc w:val="center"/>
      </w:pPr>
      <w:r>
        <w:rPr>
          <w:i/>
          <w:iCs/>
          <w:color w:val="666666"/>
        </w:rPr>
        <w:t xml:space="preserve">O Lord My Heart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Traditional Arabic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يا رب قلبي (Arabic)</dc:title>
  <dc:creator>Johannesburg Bible Study Church</dc:creator>
  <dc:description>Arabic worship song of devotion and heartfelt prayer.</dc:description>
  <cp:lastModifiedBy>Un-named</cp:lastModifiedBy>
  <cp:revision>1</cp:revision>
  <dcterms:created xsi:type="dcterms:W3CDTF">2026-07-18T11:52:36.725Z</dcterms:created>
  <dcterms:modified xsi:type="dcterms:W3CDTF">2026-07-18T11:52:36.725Z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