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Господи милосердный</w:t>
      </w:r>
    </w:p>
    <w:p>
      <w:pPr>
        <w:jc w:val="center"/>
      </w:pPr>
      <w:r>
        <w:rPr>
          <w:i/>
          <w:iCs/>
          <w:color w:val="666666"/>
        </w:rPr>
        <w:t xml:space="preserve">Lord Have Mercy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Russia / Ukraine</w:t>
      </w:r>
    </w:p>
    <w:p>
      <w:r>
        <w:rPr>
          <w:b/>
          <w:bCs/>
        </w:rPr>
        <w:t xml:space="preserve">Artist: </w:t>
      </w:r>
      <w:r>
        <w:t xml:space="preserve">Traditional Russian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Господи милосердный (Russian)</dc:title>
  <dc:creator>Johannesburg Bible Study Church</dc:creator>
  <dc:description>Russian prayer hymn asking for God's mercy.</dc:description>
  <cp:lastModifiedBy>Un-named</cp:lastModifiedBy>
  <cp:revision>1</cp:revision>
  <dcterms:created xsi:type="dcterms:W3CDTF">2026-10-22T11:28:28.044Z</dcterms:created>
  <dcterms:modified xsi:type="dcterms:W3CDTF">2026-10-22T11:28:28.044Z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